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C31C6" w14:textId="5BFDB0FD" w:rsidR="00DD52D7" w:rsidRPr="00DB3907" w:rsidRDefault="00DD52D7" w:rsidP="00BE4DD1">
      <w:pPr>
        <w:pStyle w:val="Header"/>
        <w:tabs>
          <w:tab w:val="right" w:pos="9639"/>
        </w:tabs>
        <w:jc w:val="both"/>
        <w:rPr>
          <w:rFonts w:cs="Courier New"/>
          <w:sz w:val="24"/>
          <w:szCs w:val="24"/>
          <w:lang w:val="de-DE"/>
        </w:rPr>
      </w:pPr>
      <w:r w:rsidRPr="00DB3907">
        <w:rPr>
          <w:rFonts w:cs="Courier New"/>
          <w:sz w:val="24"/>
          <w:szCs w:val="24"/>
          <w:lang w:val="de-DE"/>
        </w:rPr>
        <w:t>3GPP TSG-RAN WG4 #</w:t>
      </w:r>
      <w:r w:rsidR="0081357E">
        <w:rPr>
          <w:rFonts w:cs="Courier New"/>
          <w:sz w:val="24"/>
          <w:szCs w:val="24"/>
          <w:lang w:val="de-DE"/>
        </w:rPr>
        <w:t>82bis</w:t>
      </w:r>
      <w:r w:rsidRPr="00DB3907">
        <w:rPr>
          <w:rFonts w:cs="Courier New"/>
          <w:sz w:val="24"/>
          <w:szCs w:val="24"/>
          <w:lang w:val="de-DE"/>
        </w:rPr>
        <w:tab/>
        <w:t>R4-</w:t>
      </w:r>
      <w:r w:rsidR="008E46FF" w:rsidRPr="008E46FF">
        <w:t xml:space="preserve"> </w:t>
      </w:r>
      <w:r w:rsidR="008E46FF" w:rsidRPr="008E46FF">
        <w:rPr>
          <w:rFonts w:cs="Courier New"/>
          <w:sz w:val="24"/>
          <w:szCs w:val="24"/>
          <w:lang w:val="de-DE"/>
        </w:rPr>
        <w:t>1703877</w:t>
      </w:r>
    </w:p>
    <w:p w14:paraId="753E6A5E" w14:textId="42EB2999" w:rsidR="00DD52D7" w:rsidRPr="00DB3907" w:rsidRDefault="0012181C" w:rsidP="00BE4DD1">
      <w:pPr>
        <w:pStyle w:val="Header"/>
        <w:tabs>
          <w:tab w:val="left" w:pos="6521"/>
        </w:tabs>
        <w:jc w:val="both"/>
        <w:rPr>
          <w:rFonts w:cs="Courier New"/>
          <w:sz w:val="24"/>
          <w:szCs w:val="24"/>
        </w:rPr>
      </w:pPr>
      <w:r>
        <w:rPr>
          <w:rFonts w:cs="Courier New"/>
          <w:sz w:val="24"/>
          <w:szCs w:val="24"/>
        </w:rPr>
        <w:t>April</w:t>
      </w:r>
      <w:r w:rsidR="00A44D0A">
        <w:rPr>
          <w:rFonts w:cs="Courier New"/>
          <w:sz w:val="24"/>
          <w:szCs w:val="24"/>
        </w:rPr>
        <w:t xml:space="preserve"> </w:t>
      </w:r>
      <w:r w:rsidR="00DD52D7">
        <w:rPr>
          <w:rFonts w:cs="Courier New"/>
          <w:sz w:val="24"/>
          <w:szCs w:val="24"/>
        </w:rPr>
        <w:t>3</w:t>
      </w:r>
      <w:r w:rsidR="00DD52D7" w:rsidRPr="004676A9">
        <w:rPr>
          <w:rFonts w:cs="Courier New"/>
          <w:sz w:val="24"/>
          <w:szCs w:val="24"/>
          <w:vertAlign w:val="superscript"/>
        </w:rPr>
        <w:t>rd</w:t>
      </w:r>
      <w:r w:rsidR="00DD52D7">
        <w:rPr>
          <w:rFonts w:cs="Courier New"/>
          <w:sz w:val="24"/>
          <w:szCs w:val="24"/>
          <w:vertAlign w:val="superscript"/>
        </w:rPr>
        <w:t xml:space="preserve"> </w:t>
      </w:r>
      <w:r w:rsidR="00DD52D7" w:rsidRPr="00DB3907">
        <w:rPr>
          <w:rFonts w:cs="Courier New"/>
          <w:sz w:val="24"/>
          <w:szCs w:val="24"/>
        </w:rPr>
        <w:t xml:space="preserve">– </w:t>
      </w:r>
      <w:r w:rsidR="00DD52D7">
        <w:rPr>
          <w:rFonts w:cs="Courier New"/>
          <w:sz w:val="24"/>
          <w:szCs w:val="24"/>
        </w:rPr>
        <w:t>7</w:t>
      </w:r>
      <w:r w:rsidR="00DD52D7">
        <w:rPr>
          <w:rFonts w:cs="Courier New"/>
          <w:sz w:val="24"/>
          <w:szCs w:val="24"/>
          <w:vertAlign w:val="superscript"/>
        </w:rPr>
        <w:t>th</w:t>
      </w:r>
      <w:r w:rsidR="00E30B49">
        <w:rPr>
          <w:rFonts w:cs="Courier New"/>
          <w:sz w:val="24"/>
          <w:szCs w:val="24"/>
        </w:rPr>
        <w:t>, 2017</w:t>
      </w:r>
      <w:bookmarkStart w:id="0" w:name="_GoBack"/>
      <w:bookmarkEnd w:id="0"/>
    </w:p>
    <w:p w14:paraId="768398A6" w14:textId="61141ADB" w:rsidR="00DD52D7" w:rsidRPr="00DB3907" w:rsidRDefault="0012181C" w:rsidP="00BE4DD1">
      <w:pPr>
        <w:pStyle w:val="Header"/>
        <w:jc w:val="both"/>
        <w:rPr>
          <w:rFonts w:cs="Courier New"/>
          <w:sz w:val="24"/>
          <w:szCs w:val="24"/>
        </w:rPr>
      </w:pPr>
      <w:r>
        <w:rPr>
          <w:rFonts w:cs="Courier New"/>
          <w:sz w:val="24"/>
          <w:szCs w:val="24"/>
        </w:rPr>
        <w:t>Spokane</w:t>
      </w:r>
      <w:r w:rsidR="00DD52D7">
        <w:rPr>
          <w:rFonts w:cs="Courier New"/>
          <w:sz w:val="24"/>
          <w:szCs w:val="24"/>
        </w:rPr>
        <w:t xml:space="preserve">, </w:t>
      </w:r>
      <w:r w:rsidRPr="0012181C">
        <w:rPr>
          <w:rFonts w:cs="Courier New"/>
          <w:sz w:val="24"/>
          <w:szCs w:val="24"/>
        </w:rPr>
        <w:t>Washington</w:t>
      </w:r>
      <w:r>
        <w:rPr>
          <w:rFonts w:cs="Courier New"/>
          <w:sz w:val="24"/>
          <w:szCs w:val="24"/>
        </w:rPr>
        <w:t>, USA</w:t>
      </w:r>
      <w:r w:rsidR="00DD52D7">
        <w:rPr>
          <w:rFonts w:cs="Courier New"/>
          <w:sz w:val="24"/>
          <w:szCs w:val="24"/>
        </w:rPr>
        <w:t xml:space="preserve"> </w:t>
      </w:r>
    </w:p>
    <w:p w14:paraId="1440FE4C" w14:textId="77777777" w:rsidR="00E43D4D" w:rsidRPr="00F56E56" w:rsidRDefault="00E43D4D" w:rsidP="00BE4DD1">
      <w:pPr>
        <w:pStyle w:val="Header"/>
        <w:jc w:val="both"/>
        <w:rPr>
          <w:rFonts w:cs="Arial"/>
          <w:b w:val="0"/>
        </w:rPr>
      </w:pPr>
    </w:p>
    <w:p w14:paraId="1C685452" w14:textId="77777777" w:rsidR="00E43D4D" w:rsidRPr="00E53F32" w:rsidRDefault="00E43D4D" w:rsidP="00BE4DD1">
      <w:pPr>
        <w:pStyle w:val="Footer"/>
        <w:jc w:val="both"/>
      </w:pPr>
    </w:p>
    <w:p w14:paraId="697795CB" w14:textId="58A26F54" w:rsidR="00E43D4D" w:rsidRDefault="00E43D4D" w:rsidP="00BE4DD1">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FE27EB">
        <w:rPr>
          <w:rFonts w:ascii="Arial" w:hAnsi="Arial"/>
          <w:sz w:val="24"/>
          <w:lang w:val="en-US"/>
        </w:rPr>
        <w:t>10</w:t>
      </w:r>
      <w:r>
        <w:rPr>
          <w:rFonts w:ascii="Arial" w:hAnsi="Arial"/>
          <w:sz w:val="24"/>
          <w:lang w:val="en-US"/>
        </w:rPr>
        <w:t>.</w:t>
      </w:r>
      <w:r w:rsidR="00FE27EB">
        <w:rPr>
          <w:rFonts w:ascii="Arial" w:hAnsi="Arial"/>
          <w:sz w:val="24"/>
          <w:lang w:val="en-US"/>
        </w:rPr>
        <w:t>4</w:t>
      </w:r>
    </w:p>
    <w:p w14:paraId="2BBA7BF1" w14:textId="77777777" w:rsidR="00E43D4D" w:rsidRDefault="00E43D4D" w:rsidP="00BE4DD1">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2C31954F" w14:textId="5BE30128"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2181C" w:rsidRPr="0012181C">
        <w:rPr>
          <w:rFonts w:ascii="Arial" w:hAnsi="Arial"/>
          <w:sz w:val="24"/>
          <w:lang w:val="en-US"/>
        </w:rPr>
        <w:t>On NR-NR and NR-LTE adjacent channel coexistence below 6GHz</w:t>
      </w:r>
      <w:r w:rsidRPr="00996774">
        <w:rPr>
          <w:rFonts w:ascii="Arial" w:hAnsi="Arial"/>
          <w:sz w:val="24"/>
          <w:lang w:val="en-US"/>
        </w:rPr>
        <w:t xml:space="preserve"> </w:t>
      </w:r>
    </w:p>
    <w:p w14:paraId="0539B97D" w14:textId="260C4611"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BE4DD1">
      <w:pPr>
        <w:pStyle w:val="Heading1"/>
        <w:tabs>
          <w:tab w:val="clear" w:pos="432"/>
          <w:tab w:val="num" w:pos="522"/>
        </w:tabs>
        <w:ind w:left="522" w:hanging="522"/>
        <w:jc w:val="both"/>
        <w:rPr>
          <w:lang w:val="en-US"/>
        </w:rPr>
      </w:pPr>
      <w:r>
        <w:rPr>
          <w:lang w:val="en-US"/>
        </w:rPr>
        <w:t>Introduction</w:t>
      </w:r>
    </w:p>
    <w:p w14:paraId="64B34187" w14:textId="7297B5C4" w:rsidR="0012181C" w:rsidRDefault="00CD3762" w:rsidP="00BE4DD1">
      <w:pPr>
        <w:jc w:val="both"/>
      </w:pPr>
      <w:r>
        <w:t xml:space="preserve">The work item on New Radio (NR) Access Technology was recently approved in RAN #75 </w:t>
      </w:r>
      <w:r>
        <w:fldChar w:fldCharType="begin"/>
      </w:r>
      <w:r>
        <w:instrText xml:space="preserve"> REF _Ref477772970 \r \h </w:instrText>
      </w:r>
      <w:r>
        <w:fldChar w:fldCharType="separate"/>
      </w:r>
      <w:r w:rsidR="00FE270A">
        <w:t>[1]</w:t>
      </w:r>
      <w:r>
        <w:fldChar w:fldCharType="end"/>
      </w:r>
      <w:r>
        <w:t xml:space="preserve">. </w:t>
      </w:r>
      <w:r w:rsidR="00946E7D">
        <w:t xml:space="preserve">During the NR study item phase we already provided an overview of the key NR features affecting coexistence in the adjacent channel </w:t>
      </w:r>
      <w:r w:rsidR="00946E7D">
        <w:fldChar w:fldCharType="begin"/>
      </w:r>
      <w:r w:rsidR="00946E7D">
        <w:instrText xml:space="preserve"> REF _Ref477773349 \r \h </w:instrText>
      </w:r>
      <w:r w:rsidR="00946E7D">
        <w:fldChar w:fldCharType="separate"/>
      </w:r>
      <w:r w:rsidR="00FE270A">
        <w:t>[2]</w:t>
      </w:r>
      <w:r w:rsidR="00946E7D">
        <w:fldChar w:fldCharType="end"/>
      </w:r>
      <w:r w:rsidR="00946E7D">
        <w:t>. While the focus of the study item was on coexistence in the millimiter wave (mmW) spectrum, i</w:t>
      </w:r>
      <w:r w:rsidR="0012181C">
        <w:t xml:space="preserve">n this paper we </w:t>
      </w:r>
      <w:r w:rsidR="007642A4">
        <w:t>address</w:t>
      </w:r>
      <w:r w:rsidR="00946E7D">
        <w:t xml:space="preserve"> </w:t>
      </w:r>
      <w:r w:rsidR="0012181C">
        <w:t>adjacent channel coexistence for below 6GHz</w:t>
      </w:r>
      <w:r w:rsidR="00946E7D">
        <w:t xml:space="preserve"> scenarios</w:t>
      </w:r>
      <w:r w:rsidR="0012181C">
        <w:t xml:space="preserve">. </w:t>
      </w:r>
      <w:r w:rsidR="007642A4" w:rsidRPr="007642A4">
        <w:t>The goal of this contribution is to identify the main RF characteristics of NR which would eventually requ</w:t>
      </w:r>
      <w:r w:rsidR="007642A4">
        <w:t>ire additional coexistence studies</w:t>
      </w:r>
      <w:r w:rsidR="007642A4" w:rsidRPr="007642A4">
        <w:t xml:space="preserve"> compared to the ones already performed in TR 36.942</w:t>
      </w:r>
      <w:r>
        <w:t xml:space="preserve"> </w:t>
      </w:r>
      <w:r>
        <w:fldChar w:fldCharType="begin"/>
      </w:r>
      <w:r>
        <w:instrText xml:space="preserve"> REF _Ref450558964 \r \h  \* MERGEFORMAT </w:instrText>
      </w:r>
      <w:r>
        <w:fldChar w:fldCharType="separate"/>
      </w:r>
      <w:r w:rsidR="00FE270A">
        <w:t>[3]</w:t>
      </w:r>
      <w:r>
        <w:fldChar w:fldCharType="end"/>
      </w:r>
      <w:r>
        <w:t>.</w:t>
      </w:r>
      <w:r w:rsidR="0012181C">
        <w:t xml:space="preserve"> </w:t>
      </w:r>
    </w:p>
    <w:p w14:paraId="47988985" w14:textId="0256511F" w:rsidR="00946E7D" w:rsidRDefault="00946E7D" w:rsidP="00BE4DD1">
      <w:pPr>
        <w:pStyle w:val="Heading1"/>
        <w:tabs>
          <w:tab w:val="clear" w:pos="432"/>
          <w:tab w:val="num" w:pos="522"/>
        </w:tabs>
        <w:ind w:left="522" w:hanging="522"/>
        <w:jc w:val="both"/>
        <w:rPr>
          <w:lang w:val="en-US"/>
        </w:rPr>
      </w:pPr>
      <w:r>
        <w:rPr>
          <w:lang w:val="en-US"/>
        </w:rPr>
        <w:t>Discussion</w:t>
      </w:r>
    </w:p>
    <w:p w14:paraId="4472B494" w14:textId="51413A8D" w:rsidR="00946E7D" w:rsidRDefault="00946E7D" w:rsidP="00306703">
      <w:pPr>
        <w:jc w:val="both"/>
        <w:rPr>
          <w:lang w:val="en-US"/>
        </w:rPr>
      </w:pPr>
      <w:r>
        <w:rPr>
          <w:lang w:val="en-US"/>
        </w:rPr>
        <w:t xml:space="preserve">The coexistence study performed during the NR study item phase required a huge effort and led to different (more </w:t>
      </w:r>
      <w:r w:rsidR="00BA729B">
        <w:rPr>
          <w:lang w:val="en-US"/>
        </w:rPr>
        <w:t>relaxed) RF requirements. The main reason</w:t>
      </w:r>
      <w:r w:rsidR="007642A4">
        <w:rPr>
          <w:lang w:val="en-US"/>
        </w:rPr>
        <w:t>s</w:t>
      </w:r>
      <w:r w:rsidR="00BA729B">
        <w:rPr>
          <w:lang w:val="en-US"/>
        </w:rPr>
        <w:t xml:space="preserve"> justifying this big difference compared to the analysis carried out in TR 36.942 were mainly two:</w:t>
      </w:r>
    </w:p>
    <w:p w14:paraId="74951C3F" w14:textId="139A5BA1" w:rsidR="00BA729B" w:rsidRDefault="00BA729B" w:rsidP="00306703">
      <w:pPr>
        <w:pStyle w:val="ListParagraph"/>
        <w:numPr>
          <w:ilvl w:val="0"/>
          <w:numId w:val="36"/>
        </w:numPr>
        <w:jc w:val="both"/>
        <w:rPr>
          <w:lang w:val="en-US"/>
        </w:rPr>
      </w:pPr>
      <w:r>
        <w:rPr>
          <w:lang w:val="en-US"/>
        </w:rPr>
        <w:t>Much higher pathloss due to the mmW frequency ranges</w:t>
      </w:r>
    </w:p>
    <w:p w14:paraId="23B9E48A" w14:textId="114F8DB2" w:rsidR="00BA729B" w:rsidRDefault="00BA729B" w:rsidP="00306703">
      <w:pPr>
        <w:pStyle w:val="ListParagraph"/>
        <w:numPr>
          <w:ilvl w:val="0"/>
          <w:numId w:val="36"/>
        </w:numPr>
        <w:jc w:val="both"/>
        <w:rPr>
          <w:lang w:val="en-US"/>
        </w:rPr>
      </w:pPr>
      <w:r>
        <w:rPr>
          <w:lang w:val="en-US"/>
        </w:rPr>
        <w:t>Beam forming with large number of antenna elements performed at both UE and BS side</w:t>
      </w:r>
    </w:p>
    <w:p w14:paraId="0B1029A8" w14:textId="43E77B3D" w:rsidR="00BA729B" w:rsidRDefault="00BA729B" w:rsidP="00306703">
      <w:pPr>
        <w:jc w:val="both"/>
        <w:rPr>
          <w:lang w:val="en-US"/>
        </w:rPr>
      </w:pPr>
      <w:r>
        <w:rPr>
          <w:lang w:val="en-US"/>
        </w:rPr>
        <w:t xml:space="preserve">Because of the high directive antenna the spatial distribution of </w:t>
      </w:r>
      <w:r w:rsidR="00075BBA">
        <w:rPr>
          <w:lang w:val="en-US"/>
        </w:rPr>
        <w:t xml:space="preserve">both </w:t>
      </w:r>
      <w:r>
        <w:rPr>
          <w:lang w:val="en-US"/>
        </w:rPr>
        <w:t xml:space="preserve">co-channel and adjacent channel interference was very different compared to the one previously analyzed in the LTE study. </w:t>
      </w:r>
    </w:p>
    <w:p w14:paraId="33FB8FED" w14:textId="5A328E1D" w:rsidR="00BA729B" w:rsidRDefault="00BA729B" w:rsidP="00306703">
      <w:pPr>
        <w:jc w:val="both"/>
        <w:rPr>
          <w:lang w:val="en-US"/>
        </w:rPr>
      </w:pPr>
      <w:r>
        <w:rPr>
          <w:lang w:val="en-US"/>
        </w:rPr>
        <w:t xml:space="preserve">For below 6GHz scenarios, the expectation is to have </w:t>
      </w:r>
      <w:r w:rsidR="00075BBA">
        <w:rPr>
          <w:lang w:val="en-US"/>
        </w:rPr>
        <w:t>assumptions</w:t>
      </w:r>
      <w:r w:rsidR="0097412B">
        <w:rPr>
          <w:lang w:val="en-US"/>
        </w:rPr>
        <w:t xml:space="preserve"> similar</w:t>
      </w:r>
      <w:r>
        <w:rPr>
          <w:lang w:val="en-US"/>
        </w:rPr>
        <w:t xml:space="preserve"> </w:t>
      </w:r>
      <w:r w:rsidR="007642A4">
        <w:rPr>
          <w:lang w:val="en-US"/>
        </w:rPr>
        <w:t xml:space="preserve">to </w:t>
      </w:r>
      <w:r>
        <w:rPr>
          <w:lang w:val="en-US"/>
        </w:rPr>
        <w:t>the one</w:t>
      </w:r>
      <w:r w:rsidR="007642A4">
        <w:rPr>
          <w:lang w:val="en-US"/>
        </w:rPr>
        <w:t>s</w:t>
      </w:r>
      <w:r>
        <w:rPr>
          <w:lang w:val="en-US"/>
        </w:rPr>
        <w:t xml:space="preserve"> analyzed in 36.942, therefore RF requirements are expected to be more aligned with LTE. </w:t>
      </w:r>
      <w:r w:rsidR="0097412B">
        <w:rPr>
          <w:lang w:val="en-US"/>
        </w:rPr>
        <w:t xml:space="preserve">In </w:t>
      </w:r>
      <w:r w:rsidR="0097412B">
        <w:rPr>
          <w:lang w:val="en-US"/>
        </w:rPr>
        <w:fldChar w:fldCharType="begin"/>
      </w:r>
      <w:r w:rsidR="0097412B">
        <w:rPr>
          <w:lang w:val="en-US"/>
        </w:rPr>
        <w:instrText xml:space="preserve"> REF _Ref477785283 \h </w:instrText>
      </w:r>
      <w:r w:rsidR="00306703">
        <w:rPr>
          <w:lang w:val="en-US"/>
        </w:rPr>
        <w:instrText xml:space="preserve"> \* MERGEFORMAT </w:instrText>
      </w:r>
      <w:r w:rsidR="0097412B">
        <w:rPr>
          <w:lang w:val="en-US"/>
        </w:rPr>
      </w:r>
      <w:r w:rsidR="0097412B">
        <w:rPr>
          <w:lang w:val="en-US"/>
        </w:rPr>
        <w:fldChar w:fldCharType="separate"/>
      </w:r>
      <w:r w:rsidR="00FE270A">
        <w:t xml:space="preserve">Table </w:t>
      </w:r>
      <w:r w:rsidR="00FE270A">
        <w:rPr>
          <w:noProof/>
        </w:rPr>
        <w:t>1</w:t>
      </w:r>
      <w:r w:rsidR="0097412B">
        <w:rPr>
          <w:lang w:val="en-US"/>
        </w:rPr>
        <w:fldChar w:fldCharType="end"/>
      </w:r>
      <w:r w:rsidR="0097412B">
        <w:rPr>
          <w:lang w:val="en-US"/>
        </w:rPr>
        <w:t xml:space="preserve"> we summarize </w:t>
      </w:r>
      <w:r w:rsidR="00306703">
        <w:rPr>
          <w:lang w:val="en-US"/>
        </w:rPr>
        <w:t xml:space="preserve">the main simulation assumptions for the RAN4 adjacent channel coexistence study. The table compares LTE parameters (as specified in 36.942) and what we believe are the </w:t>
      </w:r>
      <w:r w:rsidR="00075BBA">
        <w:rPr>
          <w:lang w:val="en-US"/>
        </w:rPr>
        <w:t>settings</w:t>
      </w:r>
      <w:r w:rsidR="00306703">
        <w:rPr>
          <w:lang w:val="en-US"/>
        </w:rPr>
        <w:t xml:space="preserve"> to be adopted for NR operating below 6GHz. As it can be observed, most of the parameters are equivalent, </w:t>
      </w:r>
      <w:r w:rsidR="00075BBA">
        <w:rPr>
          <w:lang w:val="en-US"/>
        </w:rPr>
        <w:t>while</w:t>
      </w:r>
      <w:r w:rsidR="00306703">
        <w:rPr>
          <w:lang w:val="en-US"/>
        </w:rPr>
        <w:t xml:space="preserve"> the following aspects represent the main differences:</w:t>
      </w:r>
    </w:p>
    <w:p w14:paraId="0EBB1234" w14:textId="328E3F6E" w:rsidR="00306703" w:rsidRDefault="004B671E" w:rsidP="004B671E">
      <w:pPr>
        <w:pStyle w:val="ListParagraph"/>
        <w:numPr>
          <w:ilvl w:val="0"/>
          <w:numId w:val="37"/>
        </w:numPr>
        <w:jc w:val="both"/>
        <w:rPr>
          <w:lang w:val="en-US"/>
        </w:rPr>
      </w:pPr>
      <w:r>
        <w:rPr>
          <w:b/>
          <w:lang w:val="en-US"/>
        </w:rPr>
        <w:t>Frequency ranges</w:t>
      </w:r>
      <w:r w:rsidRPr="004B671E">
        <w:rPr>
          <w:b/>
          <w:lang w:val="en-US"/>
        </w:rPr>
        <w:t>:</w:t>
      </w:r>
      <w:r>
        <w:rPr>
          <w:b/>
          <w:lang w:val="en-US"/>
        </w:rPr>
        <w:t xml:space="preserve"> </w:t>
      </w:r>
      <w:r>
        <w:rPr>
          <w:lang w:val="en-US"/>
        </w:rPr>
        <w:t xml:space="preserve">LTE study was mainly derived for the 900MHz and 2GHz frequency ranges. For NR the primary new frequency range below 6GHz will be C-band (~4GHz, i.e. </w:t>
      </w:r>
      <w:r w:rsidRPr="004B671E">
        <w:rPr>
          <w:lang w:val="en-US"/>
        </w:rPr>
        <w:t>3.3-4.2 GHz</w:t>
      </w:r>
      <w:r>
        <w:rPr>
          <w:lang w:val="en-US"/>
        </w:rPr>
        <w:t xml:space="preserve"> </w:t>
      </w:r>
      <w:r w:rsidRPr="004B671E">
        <w:rPr>
          <w:lang w:val="en-US"/>
        </w:rPr>
        <w:t>4.4-4.99 GHz</w:t>
      </w:r>
      <w:r>
        <w:rPr>
          <w:lang w:val="en-US"/>
        </w:rPr>
        <w:t xml:space="preserve">). Many other existing LTE bands will be also considered </w:t>
      </w:r>
      <w:r>
        <w:rPr>
          <w:lang w:val="en-US"/>
        </w:rPr>
        <w:fldChar w:fldCharType="begin"/>
      </w:r>
      <w:r>
        <w:rPr>
          <w:lang w:val="en-US"/>
        </w:rPr>
        <w:instrText xml:space="preserve"> REF _Ref477772970 \r \h </w:instrText>
      </w:r>
      <w:r>
        <w:rPr>
          <w:lang w:val="en-US"/>
        </w:rPr>
      </w:r>
      <w:r>
        <w:rPr>
          <w:lang w:val="en-US"/>
        </w:rPr>
        <w:fldChar w:fldCharType="separate"/>
      </w:r>
      <w:r w:rsidR="00FE270A">
        <w:rPr>
          <w:lang w:val="en-US"/>
        </w:rPr>
        <w:t>[1]</w:t>
      </w:r>
      <w:r>
        <w:rPr>
          <w:lang w:val="en-US"/>
        </w:rPr>
        <w:fldChar w:fldCharType="end"/>
      </w:r>
      <w:r>
        <w:rPr>
          <w:lang w:val="en-US"/>
        </w:rPr>
        <w:fldChar w:fldCharType="begin"/>
      </w:r>
      <w:r>
        <w:rPr>
          <w:lang w:val="en-US"/>
        </w:rPr>
        <w:instrText xml:space="preserve"> REF _Ref477785478 \r \h </w:instrText>
      </w:r>
      <w:r>
        <w:rPr>
          <w:lang w:val="en-US"/>
        </w:rPr>
      </w:r>
      <w:r>
        <w:rPr>
          <w:lang w:val="en-US"/>
        </w:rPr>
        <w:fldChar w:fldCharType="separate"/>
      </w:r>
      <w:r w:rsidR="00FE270A">
        <w:rPr>
          <w:lang w:val="en-US"/>
        </w:rPr>
        <w:t>[4]</w:t>
      </w:r>
      <w:r>
        <w:rPr>
          <w:lang w:val="en-US"/>
        </w:rPr>
        <w:fldChar w:fldCharType="end"/>
      </w:r>
      <w:r w:rsidR="008A5FAC">
        <w:rPr>
          <w:lang w:val="en-US"/>
        </w:rPr>
        <w:t>.</w:t>
      </w:r>
    </w:p>
    <w:p w14:paraId="0BC1BA0D" w14:textId="05F769E8" w:rsidR="004B671E" w:rsidRPr="004B671E" w:rsidRDefault="004B671E" w:rsidP="004B671E">
      <w:pPr>
        <w:pStyle w:val="ListParagraph"/>
        <w:numPr>
          <w:ilvl w:val="0"/>
          <w:numId w:val="37"/>
        </w:numPr>
        <w:jc w:val="both"/>
        <w:rPr>
          <w:lang w:val="en-US"/>
        </w:rPr>
      </w:pPr>
      <w:r w:rsidRPr="004B671E">
        <w:rPr>
          <w:b/>
          <w:lang w:val="en-US"/>
        </w:rPr>
        <w:t>Channel Bandwidth:</w:t>
      </w:r>
      <w:r w:rsidRPr="004B671E">
        <w:rPr>
          <w:lang w:val="en-US"/>
        </w:rPr>
        <w:t xml:space="preserve"> the maximum LTE channel BW was 20MHz, for the NR this not decided yet, however it was agreed to study </w:t>
      </w:r>
      <w:r>
        <w:rPr>
          <w:lang w:val="en-US"/>
        </w:rPr>
        <w:t>the</w:t>
      </w:r>
      <w:r w:rsidRPr="004B671E">
        <w:rPr>
          <w:lang w:val="en-US"/>
        </w:rPr>
        <w:t xml:space="preserve"> range 100MHz ~ 200MHz</w:t>
      </w:r>
      <w:r>
        <w:rPr>
          <w:lang w:val="en-US"/>
        </w:rPr>
        <w:t xml:space="preserve"> </w:t>
      </w:r>
      <w:r>
        <w:rPr>
          <w:lang w:val="en-US"/>
        </w:rPr>
        <w:fldChar w:fldCharType="begin"/>
      </w:r>
      <w:r>
        <w:rPr>
          <w:lang w:val="en-US"/>
        </w:rPr>
        <w:instrText xml:space="preserve"> REF _Ref477785462 \r \h </w:instrText>
      </w:r>
      <w:r>
        <w:rPr>
          <w:lang w:val="en-US"/>
        </w:rPr>
      </w:r>
      <w:r>
        <w:rPr>
          <w:lang w:val="en-US"/>
        </w:rPr>
        <w:fldChar w:fldCharType="separate"/>
      </w:r>
      <w:r w:rsidR="00FE270A">
        <w:rPr>
          <w:lang w:val="en-US"/>
        </w:rPr>
        <w:t>[5]</w:t>
      </w:r>
      <w:r>
        <w:rPr>
          <w:lang w:val="en-US"/>
        </w:rPr>
        <w:fldChar w:fldCharType="end"/>
      </w:r>
      <w:r w:rsidRPr="004B671E">
        <w:rPr>
          <w:lang w:val="en-US"/>
        </w:rPr>
        <w:t>.</w:t>
      </w:r>
    </w:p>
    <w:p w14:paraId="1FA921F1" w14:textId="3856B370" w:rsidR="004B671E" w:rsidRPr="008A5FAC" w:rsidRDefault="008A5FAC" w:rsidP="004B671E">
      <w:pPr>
        <w:pStyle w:val="ListParagraph"/>
        <w:numPr>
          <w:ilvl w:val="0"/>
          <w:numId w:val="37"/>
        </w:numPr>
        <w:jc w:val="both"/>
        <w:rPr>
          <w:b/>
          <w:lang w:val="en-US"/>
        </w:rPr>
      </w:pPr>
      <w:r w:rsidRPr="008A5FAC">
        <w:rPr>
          <w:b/>
          <w:lang w:val="en-US"/>
        </w:rPr>
        <w:t>UE maximum Tx power</w:t>
      </w:r>
      <w:r>
        <w:rPr>
          <w:b/>
          <w:lang w:val="en-US"/>
        </w:rPr>
        <w:t xml:space="preserve">: </w:t>
      </w:r>
      <w:r>
        <w:rPr>
          <w:lang w:val="en-US"/>
        </w:rPr>
        <w:t>23dBm UE was considered for LTE, however new requirements were derived in Rel</w:t>
      </w:r>
      <w:r w:rsidR="00075BBA">
        <w:rPr>
          <w:lang w:val="en-US"/>
        </w:rPr>
        <w:t xml:space="preserve"> </w:t>
      </w:r>
      <w:r>
        <w:rPr>
          <w:lang w:val="en-US"/>
        </w:rPr>
        <w:t xml:space="preserve">14 for HPUE in 2.6GHz </w:t>
      </w:r>
      <w:r w:rsidR="00075BBA">
        <w:rPr>
          <w:lang w:val="en-US"/>
        </w:rPr>
        <w:fldChar w:fldCharType="begin"/>
      </w:r>
      <w:r w:rsidR="00075BBA">
        <w:rPr>
          <w:lang w:val="en-US"/>
        </w:rPr>
        <w:instrText xml:space="preserve"> REF _Ref450583631 \r \h </w:instrText>
      </w:r>
      <w:r w:rsidR="00075BBA">
        <w:rPr>
          <w:lang w:val="en-US"/>
        </w:rPr>
      </w:r>
      <w:r w:rsidR="00075BBA">
        <w:rPr>
          <w:lang w:val="en-US"/>
        </w:rPr>
        <w:fldChar w:fldCharType="separate"/>
      </w:r>
      <w:r w:rsidR="00FE270A">
        <w:rPr>
          <w:lang w:val="en-US"/>
        </w:rPr>
        <w:t>[6]</w:t>
      </w:r>
      <w:r w:rsidR="00075BBA">
        <w:rPr>
          <w:lang w:val="en-US"/>
        </w:rPr>
        <w:fldChar w:fldCharType="end"/>
      </w:r>
      <w:r w:rsidR="00075BBA">
        <w:rPr>
          <w:lang w:val="en-US"/>
        </w:rPr>
        <w:t xml:space="preserve"> </w:t>
      </w:r>
      <w:r>
        <w:rPr>
          <w:lang w:val="en-US"/>
        </w:rPr>
        <w:t>and additional HPUE studies are ongoing. For NR up to 26dBm can be considered depending on the specific frequency band.</w:t>
      </w:r>
    </w:p>
    <w:p w14:paraId="57D37F5C" w14:textId="0E3F8814" w:rsidR="004B671E" w:rsidRDefault="008A5FAC" w:rsidP="008A5FAC">
      <w:pPr>
        <w:pStyle w:val="ListParagraph"/>
        <w:numPr>
          <w:ilvl w:val="0"/>
          <w:numId w:val="37"/>
        </w:numPr>
        <w:jc w:val="both"/>
        <w:rPr>
          <w:lang w:val="en-US"/>
        </w:rPr>
      </w:pPr>
      <w:r>
        <w:rPr>
          <w:b/>
          <w:lang w:val="en-US"/>
        </w:rPr>
        <w:t xml:space="preserve">UL to </w:t>
      </w:r>
      <w:r w:rsidRPr="008A5FAC">
        <w:rPr>
          <w:b/>
          <w:lang w:val="en-US"/>
        </w:rPr>
        <w:t>DL</w:t>
      </w:r>
      <w:r>
        <w:rPr>
          <w:b/>
          <w:lang w:val="en-US"/>
        </w:rPr>
        <w:t xml:space="preserve"> interference: </w:t>
      </w:r>
      <w:r w:rsidR="00584FFF">
        <w:rPr>
          <w:lang w:val="en-US"/>
        </w:rPr>
        <w:t>in 36.942 FDD or synchronous TDD deployments were taken into account. A</w:t>
      </w:r>
      <w:r w:rsidRPr="008A5FAC">
        <w:rPr>
          <w:lang w:val="en-US"/>
        </w:rPr>
        <w:t>synchronous adjacent TDD operators were considered in the study to determine B42/43 additional spurious emission requirements. This study was partially based on ECC Report 131. Another case of UL to DL and DL to UL interference was analyzed for eIMTA.</w:t>
      </w:r>
      <w:r w:rsidR="00584FFF">
        <w:rPr>
          <w:lang w:val="en-US"/>
        </w:rPr>
        <w:t xml:space="preserve"> For NR, frame structure is </w:t>
      </w:r>
      <w:r w:rsidR="007642A4">
        <w:rPr>
          <w:lang w:val="en-US"/>
        </w:rPr>
        <w:t xml:space="preserve">expected to be </w:t>
      </w:r>
      <w:r w:rsidR="00584FFF">
        <w:rPr>
          <w:lang w:val="en-US"/>
        </w:rPr>
        <w:t>more flexible in the sense that DL and UL al</w:t>
      </w:r>
      <w:r w:rsidR="00075BBA">
        <w:rPr>
          <w:lang w:val="en-US"/>
        </w:rPr>
        <w:t>location can dynamically change, therefore a possible DL/UL situation could be present.</w:t>
      </w:r>
      <w:r w:rsidR="00584FFF">
        <w:rPr>
          <w:lang w:val="en-US"/>
        </w:rPr>
        <w:t xml:space="preserve"> </w:t>
      </w:r>
    </w:p>
    <w:p w14:paraId="285460C7" w14:textId="77777777" w:rsidR="00AA43AA" w:rsidRDefault="00584FFF" w:rsidP="008A5FAC">
      <w:pPr>
        <w:pStyle w:val="ListParagraph"/>
        <w:numPr>
          <w:ilvl w:val="0"/>
          <w:numId w:val="37"/>
        </w:numPr>
        <w:jc w:val="both"/>
        <w:rPr>
          <w:lang w:val="en-US"/>
        </w:rPr>
      </w:pPr>
      <w:r>
        <w:rPr>
          <w:b/>
          <w:lang w:val="en-US"/>
        </w:rPr>
        <w:t>Antenna gain at BS:</w:t>
      </w:r>
      <w:r>
        <w:rPr>
          <w:lang w:val="en-US"/>
        </w:rPr>
        <w:t xml:space="preserve"> for NR it is expected to have high antenna gain due to large number of elements contributing to the beam creation</w:t>
      </w:r>
      <w:r w:rsidR="00AA43AA">
        <w:rPr>
          <w:lang w:val="en-US"/>
        </w:rPr>
        <w:t>.</w:t>
      </w:r>
    </w:p>
    <w:p w14:paraId="205113E2" w14:textId="346A39EF" w:rsidR="00584FFF" w:rsidRPr="00AA43AA" w:rsidRDefault="00AA43AA" w:rsidP="00AA43AA">
      <w:pPr>
        <w:jc w:val="both"/>
        <w:rPr>
          <w:lang w:val="en-US"/>
        </w:rPr>
      </w:pPr>
      <w:r>
        <w:rPr>
          <w:lang w:val="en-US"/>
        </w:rPr>
        <w:t xml:space="preserve">In the next </w:t>
      </w:r>
      <w:r w:rsidR="001F4B97">
        <w:rPr>
          <w:lang w:val="en-US"/>
        </w:rPr>
        <w:t>section,</w:t>
      </w:r>
      <w:r>
        <w:rPr>
          <w:lang w:val="en-US"/>
        </w:rPr>
        <w:t xml:space="preserve"> we will </w:t>
      </w:r>
      <w:r w:rsidR="0057333D">
        <w:rPr>
          <w:lang w:val="en-US"/>
        </w:rPr>
        <w:t>consider</w:t>
      </w:r>
      <w:r>
        <w:rPr>
          <w:lang w:val="en-US"/>
        </w:rPr>
        <w:t xml:space="preserve"> the above differences and provide observations related to NR-NR and NR-LTE coexistence scenarios.</w:t>
      </w:r>
      <w:r w:rsidR="00584FFF" w:rsidRPr="00AA43AA">
        <w:rPr>
          <w:lang w:val="en-US"/>
        </w:rPr>
        <w:t xml:space="preserve"> </w:t>
      </w:r>
    </w:p>
    <w:p w14:paraId="459C6C4E" w14:textId="749C9B1A" w:rsidR="0097412B" w:rsidRDefault="0097412B" w:rsidP="0097412B">
      <w:pPr>
        <w:pStyle w:val="Caption"/>
        <w:keepNext/>
        <w:jc w:val="center"/>
      </w:pPr>
      <w:bookmarkStart w:id="1" w:name="_Ref477785283"/>
      <w:r>
        <w:lastRenderedPageBreak/>
        <w:t xml:space="preserve">Table </w:t>
      </w:r>
      <w:r>
        <w:fldChar w:fldCharType="begin"/>
      </w:r>
      <w:r>
        <w:instrText xml:space="preserve"> SEQ Table \* ARABIC </w:instrText>
      </w:r>
      <w:r>
        <w:fldChar w:fldCharType="separate"/>
      </w:r>
      <w:r w:rsidR="00FE270A">
        <w:rPr>
          <w:noProof/>
        </w:rPr>
        <w:t>1</w:t>
      </w:r>
      <w:r>
        <w:fldChar w:fldCharType="end"/>
      </w:r>
      <w:bookmarkEnd w:id="1"/>
      <w:r>
        <w:t>. Summary of simulation parameters coexistence study below 6GHz.</w:t>
      </w:r>
    </w:p>
    <w:tbl>
      <w:tblPr>
        <w:tblW w:w="9960" w:type="dxa"/>
        <w:tblLook w:val="04A0" w:firstRow="1" w:lastRow="0" w:firstColumn="1" w:lastColumn="0" w:noHBand="0" w:noVBand="1"/>
      </w:tblPr>
      <w:tblGrid>
        <w:gridCol w:w="3320"/>
        <w:gridCol w:w="3320"/>
        <w:gridCol w:w="3320"/>
      </w:tblGrid>
      <w:tr w:rsidR="0097412B" w:rsidRPr="00AC2644" w14:paraId="7BBE6D78" w14:textId="77777777" w:rsidTr="0097412B">
        <w:trPr>
          <w:trHeight w:val="276"/>
        </w:trPr>
        <w:tc>
          <w:tcPr>
            <w:tcW w:w="3320" w:type="dxa"/>
            <w:tcBorders>
              <w:top w:val="nil"/>
              <w:left w:val="nil"/>
              <w:bottom w:val="nil"/>
              <w:right w:val="nil"/>
            </w:tcBorders>
            <w:shd w:val="clear" w:color="auto" w:fill="auto"/>
            <w:noWrap/>
            <w:vAlign w:val="bottom"/>
            <w:hideMark/>
          </w:tcPr>
          <w:p w14:paraId="20753E0F" w14:textId="77777777" w:rsidR="0097412B" w:rsidRPr="00AC2644" w:rsidRDefault="0097412B" w:rsidP="0097412B">
            <w:pPr>
              <w:spacing w:after="0"/>
              <w:rPr>
                <w:lang w:val="en-US"/>
              </w:rPr>
            </w:pPr>
          </w:p>
        </w:tc>
        <w:tc>
          <w:tcPr>
            <w:tcW w:w="3320" w:type="dxa"/>
            <w:tcBorders>
              <w:top w:val="single" w:sz="8" w:space="0" w:color="000000"/>
              <w:left w:val="single" w:sz="8" w:space="0" w:color="000000"/>
              <w:bottom w:val="single" w:sz="4" w:space="0" w:color="9BC2E6"/>
              <w:right w:val="nil"/>
            </w:tcBorders>
            <w:shd w:val="clear" w:color="5B9BD5" w:fill="5B9BD5"/>
            <w:vAlign w:val="bottom"/>
            <w:hideMark/>
          </w:tcPr>
          <w:p w14:paraId="4CDA7BFF" w14:textId="77777777" w:rsidR="0097412B" w:rsidRPr="00AC2644" w:rsidRDefault="0097412B" w:rsidP="0097412B">
            <w:pPr>
              <w:spacing w:after="0"/>
              <w:jc w:val="center"/>
              <w:rPr>
                <w:b/>
                <w:bCs/>
                <w:color w:val="FFFFFF"/>
                <w:lang w:val="en-US"/>
              </w:rPr>
            </w:pPr>
            <w:r w:rsidRPr="00AC2644">
              <w:rPr>
                <w:b/>
                <w:bCs/>
                <w:color w:val="FFFFFF"/>
                <w:lang w:val="en-US"/>
              </w:rPr>
              <w:t>TR 36.942</w:t>
            </w:r>
          </w:p>
        </w:tc>
        <w:tc>
          <w:tcPr>
            <w:tcW w:w="3320" w:type="dxa"/>
            <w:tcBorders>
              <w:top w:val="single" w:sz="8" w:space="0" w:color="000000"/>
              <w:left w:val="single" w:sz="8" w:space="0" w:color="auto"/>
              <w:bottom w:val="single" w:sz="4" w:space="0" w:color="9BC2E6"/>
              <w:right w:val="single" w:sz="8" w:space="0" w:color="000000"/>
            </w:tcBorders>
            <w:shd w:val="clear" w:color="5B9BD5" w:fill="5B9BD5"/>
            <w:vAlign w:val="bottom"/>
            <w:hideMark/>
          </w:tcPr>
          <w:p w14:paraId="74D3C877" w14:textId="416AB44C" w:rsidR="0097412B" w:rsidRPr="00AC2644" w:rsidRDefault="007642A4" w:rsidP="0097412B">
            <w:pPr>
              <w:spacing w:after="0"/>
              <w:jc w:val="center"/>
              <w:rPr>
                <w:b/>
                <w:bCs/>
                <w:color w:val="FFFFFF"/>
                <w:lang w:val="en-US"/>
              </w:rPr>
            </w:pPr>
            <w:r w:rsidRPr="00AC2644">
              <w:rPr>
                <w:b/>
                <w:bCs/>
                <w:color w:val="FFFFFF"/>
                <w:lang w:val="en-US"/>
              </w:rPr>
              <w:t xml:space="preserve">NR </w:t>
            </w:r>
            <w:r w:rsidR="0097412B" w:rsidRPr="00AC2644">
              <w:rPr>
                <w:b/>
                <w:bCs/>
                <w:color w:val="FFFFFF"/>
                <w:lang w:val="en-US"/>
              </w:rPr>
              <w:t>Below 6GHz</w:t>
            </w:r>
          </w:p>
        </w:tc>
      </w:tr>
      <w:tr w:rsidR="0097412B" w:rsidRPr="00AC2644" w14:paraId="09BC3806" w14:textId="77777777" w:rsidTr="0097412B">
        <w:trPr>
          <w:trHeight w:val="276"/>
        </w:trPr>
        <w:tc>
          <w:tcPr>
            <w:tcW w:w="3320" w:type="dxa"/>
            <w:tcBorders>
              <w:top w:val="single" w:sz="8" w:space="0" w:color="auto"/>
              <w:left w:val="single" w:sz="8" w:space="0" w:color="auto"/>
              <w:bottom w:val="dotted" w:sz="4" w:space="0" w:color="auto"/>
              <w:right w:val="single" w:sz="8" w:space="0" w:color="auto"/>
            </w:tcBorders>
            <w:shd w:val="clear" w:color="DDEBF7" w:fill="DDEBF7"/>
            <w:vAlign w:val="center"/>
            <w:hideMark/>
          </w:tcPr>
          <w:p w14:paraId="537A98B1" w14:textId="77777777" w:rsidR="0097412B" w:rsidRPr="00AC2644" w:rsidRDefault="0097412B" w:rsidP="0097412B">
            <w:pPr>
              <w:spacing w:after="0"/>
              <w:rPr>
                <w:b/>
                <w:bCs/>
                <w:color w:val="000000"/>
                <w:lang w:val="en-US"/>
              </w:rPr>
            </w:pPr>
            <w:r w:rsidRPr="00AC2644">
              <w:rPr>
                <w:b/>
                <w:bCs/>
                <w:color w:val="000000"/>
                <w:lang w:val="en-US"/>
              </w:rPr>
              <w:t>Methodology</w:t>
            </w:r>
          </w:p>
        </w:tc>
        <w:tc>
          <w:tcPr>
            <w:tcW w:w="3320" w:type="dxa"/>
            <w:tcBorders>
              <w:top w:val="single" w:sz="8" w:space="0" w:color="auto"/>
              <w:left w:val="single" w:sz="8" w:space="0" w:color="000000"/>
              <w:bottom w:val="dotted" w:sz="4" w:space="0" w:color="auto"/>
              <w:right w:val="single" w:sz="8" w:space="0" w:color="auto"/>
            </w:tcBorders>
            <w:shd w:val="clear" w:color="DDEBF7" w:fill="DDEBF7"/>
            <w:vAlign w:val="center"/>
            <w:hideMark/>
          </w:tcPr>
          <w:p w14:paraId="2140A122" w14:textId="77777777" w:rsidR="0097412B" w:rsidRPr="00AC2644" w:rsidRDefault="0097412B" w:rsidP="0097412B">
            <w:pPr>
              <w:spacing w:after="0"/>
              <w:rPr>
                <w:color w:val="000000"/>
                <w:lang w:val="en-US"/>
              </w:rPr>
            </w:pPr>
            <w:r w:rsidRPr="00AC2644">
              <w:rPr>
                <w:color w:val="000000"/>
                <w:lang w:val="en-US"/>
              </w:rPr>
              <w:t>Static MonteCarlo simulation</w:t>
            </w:r>
          </w:p>
        </w:tc>
        <w:tc>
          <w:tcPr>
            <w:tcW w:w="3320" w:type="dxa"/>
            <w:tcBorders>
              <w:top w:val="single" w:sz="8" w:space="0" w:color="auto"/>
              <w:left w:val="single" w:sz="8" w:space="0" w:color="auto"/>
              <w:bottom w:val="dotted" w:sz="4" w:space="0" w:color="auto"/>
              <w:right w:val="single" w:sz="8" w:space="0" w:color="000000"/>
            </w:tcBorders>
            <w:shd w:val="clear" w:color="DDEBF7" w:fill="DDEBF7"/>
            <w:vAlign w:val="center"/>
            <w:hideMark/>
          </w:tcPr>
          <w:p w14:paraId="47725F3B" w14:textId="77777777" w:rsidR="0097412B" w:rsidRPr="00AC2644" w:rsidRDefault="0097412B" w:rsidP="0097412B">
            <w:pPr>
              <w:spacing w:after="0"/>
              <w:rPr>
                <w:color w:val="000000"/>
                <w:lang w:val="en-US"/>
              </w:rPr>
            </w:pPr>
            <w:r w:rsidRPr="00AC2644">
              <w:rPr>
                <w:color w:val="000000"/>
                <w:lang w:val="en-US"/>
              </w:rPr>
              <w:t>Static MonteCarlo simulation</w:t>
            </w:r>
          </w:p>
        </w:tc>
      </w:tr>
      <w:tr w:rsidR="0097412B" w:rsidRPr="00AC2644" w14:paraId="532D364C" w14:textId="77777777" w:rsidTr="0097412B">
        <w:trPr>
          <w:trHeight w:val="528"/>
        </w:trPr>
        <w:tc>
          <w:tcPr>
            <w:tcW w:w="3320" w:type="dxa"/>
            <w:tcBorders>
              <w:top w:val="single" w:sz="8" w:space="0" w:color="auto"/>
              <w:left w:val="single" w:sz="8" w:space="0" w:color="auto"/>
              <w:bottom w:val="dotted" w:sz="4" w:space="0" w:color="auto"/>
              <w:right w:val="single" w:sz="8" w:space="0" w:color="auto"/>
            </w:tcBorders>
            <w:shd w:val="clear" w:color="DDEBF7" w:fill="FFFFFF"/>
            <w:vAlign w:val="center"/>
            <w:hideMark/>
          </w:tcPr>
          <w:p w14:paraId="14BDECA3" w14:textId="77777777" w:rsidR="0097412B" w:rsidRPr="00AC2644" w:rsidRDefault="0097412B" w:rsidP="0097412B">
            <w:pPr>
              <w:spacing w:after="0"/>
              <w:rPr>
                <w:b/>
                <w:bCs/>
                <w:color w:val="000000"/>
                <w:lang w:val="en-US"/>
              </w:rPr>
            </w:pPr>
            <w:r w:rsidRPr="00AC2644">
              <w:rPr>
                <w:b/>
                <w:bCs/>
                <w:color w:val="000000"/>
                <w:lang w:val="en-US"/>
              </w:rPr>
              <w:t>Deployment</w:t>
            </w:r>
          </w:p>
        </w:tc>
        <w:tc>
          <w:tcPr>
            <w:tcW w:w="3320" w:type="dxa"/>
            <w:tcBorders>
              <w:top w:val="single" w:sz="8" w:space="0" w:color="auto"/>
              <w:left w:val="single" w:sz="8" w:space="0" w:color="000000"/>
              <w:bottom w:val="dotted" w:sz="4" w:space="0" w:color="auto"/>
              <w:right w:val="single" w:sz="8" w:space="0" w:color="auto"/>
            </w:tcBorders>
            <w:shd w:val="clear" w:color="auto" w:fill="auto"/>
            <w:vAlign w:val="center"/>
            <w:hideMark/>
          </w:tcPr>
          <w:p w14:paraId="552BF45E" w14:textId="77777777" w:rsidR="0097412B" w:rsidRPr="00AC2644" w:rsidRDefault="0097412B" w:rsidP="0097412B">
            <w:pPr>
              <w:spacing w:after="0"/>
              <w:rPr>
                <w:color w:val="000000"/>
                <w:lang w:val="en-US"/>
              </w:rPr>
            </w:pPr>
            <w:r w:rsidRPr="00AC2644">
              <w:rPr>
                <w:color w:val="000000"/>
                <w:lang w:val="en-US"/>
              </w:rPr>
              <w:t>Hexagonal grid (3 sectors). 19 tri-sector cell with wrap around.</w:t>
            </w:r>
          </w:p>
        </w:tc>
        <w:tc>
          <w:tcPr>
            <w:tcW w:w="3320" w:type="dxa"/>
            <w:tcBorders>
              <w:top w:val="single" w:sz="8" w:space="0" w:color="auto"/>
              <w:left w:val="single" w:sz="8" w:space="0" w:color="auto"/>
              <w:bottom w:val="dotted" w:sz="4" w:space="0" w:color="auto"/>
              <w:right w:val="single" w:sz="8" w:space="0" w:color="000000"/>
            </w:tcBorders>
            <w:shd w:val="clear" w:color="auto" w:fill="auto"/>
            <w:vAlign w:val="center"/>
            <w:hideMark/>
          </w:tcPr>
          <w:p w14:paraId="124A9B1C" w14:textId="53B05371" w:rsidR="0097412B" w:rsidRPr="00AC2644" w:rsidRDefault="0097412B" w:rsidP="0097412B">
            <w:pPr>
              <w:spacing w:after="0"/>
              <w:rPr>
                <w:color w:val="000000"/>
                <w:lang w:val="en-US"/>
              </w:rPr>
            </w:pPr>
            <w:r w:rsidRPr="00AC2644">
              <w:rPr>
                <w:color w:val="000000"/>
                <w:lang w:val="en-US"/>
              </w:rPr>
              <w:t xml:space="preserve">Indoor hostpot and hexagonal grid </w:t>
            </w:r>
          </w:p>
        </w:tc>
      </w:tr>
      <w:tr w:rsidR="0097412B" w:rsidRPr="00AC2644" w14:paraId="41FD9657" w14:textId="77777777" w:rsidTr="00075BBA">
        <w:trPr>
          <w:trHeight w:val="528"/>
        </w:trPr>
        <w:tc>
          <w:tcPr>
            <w:tcW w:w="332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0888D323" w14:textId="77777777" w:rsidR="0097412B" w:rsidRPr="00AC2644" w:rsidRDefault="0097412B" w:rsidP="0097412B">
            <w:pPr>
              <w:spacing w:after="0"/>
              <w:rPr>
                <w:b/>
                <w:bCs/>
                <w:color w:val="000000"/>
                <w:lang w:val="en-US"/>
              </w:rPr>
            </w:pPr>
            <w:r w:rsidRPr="00AC2644">
              <w:rPr>
                <w:b/>
                <w:bCs/>
                <w:color w:val="000000"/>
                <w:lang w:val="en-US"/>
              </w:rPr>
              <w:t>Victim system</w:t>
            </w:r>
          </w:p>
        </w:tc>
        <w:tc>
          <w:tcPr>
            <w:tcW w:w="3320" w:type="dxa"/>
            <w:tcBorders>
              <w:top w:val="dotted" w:sz="4" w:space="0" w:color="auto"/>
              <w:left w:val="single" w:sz="8" w:space="0" w:color="000000"/>
              <w:bottom w:val="dotted" w:sz="4" w:space="0" w:color="auto"/>
              <w:right w:val="single" w:sz="8" w:space="0" w:color="auto"/>
            </w:tcBorders>
            <w:shd w:val="clear" w:color="DDEBF7" w:fill="DDEBF7"/>
            <w:vAlign w:val="center"/>
            <w:hideMark/>
          </w:tcPr>
          <w:p w14:paraId="04188ACF" w14:textId="77777777" w:rsidR="0097412B" w:rsidRPr="00AC2644" w:rsidRDefault="0097412B" w:rsidP="0097412B">
            <w:pPr>
              <w:spacing w:after="0"/>
              <w:rPr>
                <w:color w:val="000000"/>
                <w:lang w:val="en-US"/>
              </w:rPr>
            </w:pPr>
            <w:r w:rsidRPr="00AC2644">
              <w:rPr>
                <w:color w:val="000000"/>
                <w:lang w:val="en-US"/>
              </w:rPr>
              <w:t>LTE, UMTS, GSM</w:t>
            </w:r>
          </w:p>
        </w:tc>
        <w:tc>
          <w:tcPr>
            <w:tcW w:w="3320" w:type="dxa"/>
            <w:tcBorders>
              <w:top w:val="dotted" w:sz="4" w:space="0" w:color="auto"/>
              <w:left w:val="single" w:sz="8" w:space="0" w:color="auto"/>
              <w:bottom w:val="dotted" w:sz="4" w:space="0" w:color="auto"/>
              <w:right w:val="single" w:sz="8" w:space="0" w:color="000000"/>
            </w:tcBorders>
            <w:shd w:val="clear" w:color="DDEBF7" w:fill="DDEBF7"/>
            <w:vAlign w:val="center"/>
            <w:hideMark/>
          </w:tcPr>
          <w:p w14:paraId="3C91D74E" w14:textId="77777777" w:rsidR="0097412B" w:rsidRPr="00AC2644" w:rsidRDefault="0097412B" w:rsidP="0097412B">
            <w:pPr>
              <w:spacing w:after="0"/>
              <w:rPr>
                <w:color w:val="000000"/>
                <w:lang w:val="en-US"/>
              </w:rPr>
            </w:pPr>
            <w:r w:rsidRPr="00AC2644">
              <w:rPr>
                <w:color w:val="000000"/>
                <w:lang w:val="en-US"/>
              </w:rPr>
              <w:t>NR and LTE, UMTS, GSM depending on the carrier frequency.</w:t>
            </w:r>
          </w:p>
        </w:tc>
      </w:tr>
      <w:tr w:rsidR="0097412B" w:rsidRPr="00AC2644" w14:paraId="6196B060" w14:textId="77777777" w:rsidTr="0097412B">
        <w:trPr>
          <w:trHeight w:val="792"/>
        </w:trPr>
        <w:tc>
          <w:tcPr>
            <w:tcW w:w="3320" w:type="dxa"/>
            <w:tcBorders>
              <w:top w:val="dotted" w:sz="4" w:space="0" w:color="auto"/>
              <w:left w:val="single" w:sz="8" w:space="0" w:color="auto"/>
              <w:bottom w:val="dotted" w:sz="4" w:space="0" w:color="auto"/>
              <w:right w:val="single" w:sz="8" w:space="0" w:color="auto"/>
            </w:tcBorders>
            <w:shd w:val="clear" w:color="auto" w:fill="auto"/>
            <w:vAlign w:val="center"/>
            <w:hideMark/>
          </w:tcPr>
          <w:p w14:paraId="387D5AA0" w14:textId="77777777" w:rsidR="0097412B" w:rsidRPr="00AC2644" w:rsidRDefault="0097412B" w:rsidP="0097412B">
            <w:pPr>
              <w:spacing w:after="0"/>
              <w:rPr>
                <w:b/>
                <w:bCs/>
                <w:color w:val="000000"/>
                <w:lang w:val="en-US"/>
              </w:rPr>
            </w:pPr>
            <w:r w:rsidRPr="00AC2644">
              <w:rPr>
                <w:b/>
                <w:bCs/>
                <w:color w:val="000000"/>
                <w:lang w:val="en-US"/>
              </w:rPr>
              <w:t>PathLoss Model</w:t>
            </w:r>
          </w:p>
        </w:tc>
        <w:tc>
          <w:tcPr>
            <w:tcW w:w="3320" w:type="dxa"/>
            <w:tcBorders>
              <w:top w:val="dotted" w:sz="4" w:space="0" w:color="auto"/>
              <w:left w:val="single" w:sz="8" w:space="0" w:color="000000"/>
              <w:bottom w:val="dotted" w:sz="4" w:space="0" w:color="auto"/>
              <w:right w:val="single" w:sz="8" w:space="0" w:color="auto"/>
            </w:tcBorders>
            <w:shd w:val="clear" w:color="auto" w:fill="auto"/>
            <w:vAlign w:val="center"/>
            <w:hideMark/>
          </w:tcPr>
          <w:p w14:paraId="3C0A8FDB" w14:textId="77777777" w:rsidR="0097412B" w:rsidRPr="00AC2644" w:rsidRDefault="0097412B" w:rsidP="0097412B">
            <w:pPr>
              <w:spacing w:after="0"/>
              <w:rPr>
                <w:color w:val="000000"/>
                <w:lang w:val="en-US"/>
              </w:rPr>
            </w:pPr>
            <w:r w:rsidRPr="00AC2644">
              <w:rPr>
                <w:color w:val="000000"/>
                <w:lang w:val="en-US"/>
              </w:rPr>
              <w:t>ITU-R Macro (UMa) based on Hata and extended Hata model. Urban, sub-urban and rural environments.</w:t>
            </w:r>
          </w:p>
        </w:tc>
        <w:tc>
          <w:tcPr>
            <w:tcW w:w="3320" w:type="dxa"/>
            <w:tcBorders>
              <w:top w:val="dotted" w:sz="4" w:space="0" w:color="auto"/>
              <w:left w:val="single" w:sz="8" w:space="0" w:color="auto"/>
              <w:bottom w:val="dotted" w:sz="4" w:space="0" w:color="auto"/>
              <w:right w:val="single" w:sz="8" w:space="0" w:color="000000"/>
            </w:tcBorders>
            <w:shd w:val="clear" w:color="auto" w:fill="auto"/>
            <w:vAlign w:val="center"/>
            <w:hideMark/>
          </w:tcPr>
          <w:p w14:paraId="7C3D9554" w14:textId="77777777" w:rsidR="0097412B" w:rsidRPr="00AC2644" w:rsidRDefault="0097412B" w:rsidP="0097412B">
            <w:pPr>
              <w:spacing w:after="0"/>
              <w:rPr>
                <w:color w:val="000000"/>
                <w:lang w:val="en-US"/>
              </w:rPr>
            </w:pPr>
            <w:r w:rsidRPr="00AC2644">
              <w:rPr>
                <w:color w:val="000000"/>
                <w:lang w:val="en-US"/>
              </w:rPr>
              <w:t>Same as TR 36.942</w:t>
            </w:r>
          </w:p>
        </w:tc>
      </w:tr>
      <w:tr w:rsidR="0097412B" w:rsidRPr="00AC2644" w14:paraId="7D0531F4" w14:textId="77777777" w:rsidTr="00075BBA">
        <w:trPr>
          <w:trHeight w:val="528"/>
        </w:trPr>
        <w:tc>
          <w:tcPr>
            <w:tcW w:w="332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6CF92C43" w14:textId="325895B2" w:rsidR="0097412B" w:rsidRPr="00AC2644" w:rsidRDefault="004B671E" w:rsidP="0097412B">
            <w:pPr>
              <w:spacing w:after="0"/>
              <w:rPr>
                <w:b/>
                <w:bCs/>
                <w:color w:val="000000"/>
                <w:lang w:val="en-US"/>
              </w:rPr>
            </w:pPr>
            <w:r w:rsidRPr="00AC2644">
              <w:rPr>
                <w:b/>
                <w:bCs/>
                <w:color w:val="000000"/>
                <w:lang w:val="en-US"/>
              </w:rPr>
              <w:t>Frequency ranges</w:t>
            </w:r>
          </w:p>
        </w:tc>
        <w:tc>
          <w:tcPr>
            <w:tcW w:w="3320" w:type="dxa"/>
            <w:tcBorders>
              <w:top w:val="dotted" w:sz="4" w:space="0" w:color="auto"/>
              <w:left w:val="single" w:sz="8" w:space="0" w:color="000000"/>
              <w:bottom w:val="dotted" w:sz="4" w:space="0" w:color="auto"/>
              <w:right w:val="single" w:sz="8" w:space="0" w:color="auto"/>
            </w:tcBorders>
            <w:shd w:val="clear" w:color="DDEBF7" w:fill="DDEBF7"/>
            <w:vAlign w:val="center"/>
            <w:hideMark/>
          </w:tcPr>
          <w:p w14:paraId="2E23FAEE" w14:textId="77777777" w:rsidR="0097412B" w:rsidRPr="00AC2644" w:rsidRDefault="0097412B" w:rsidP="0097412B">
            <w:pPr>
              <w:spacing w:after="0"/>
              <w:rPr>
                <w:color w:val="000000"/>
                <w:lang w:val="en-US"/>
              </w:rPr>
            </w:pPr>
            <w:r w:rsidRPr="00AC2644">
              <w:rPr>
                <w:color w:val="000000"/>
                <w:lang w:val="en-US"/>
              </w:rPr>
              <w:t>900MHz and 2GHz</w:t>
            </w:r>
          </w:p>
        </w:tc>
        <w:tc>
          <w:tcPr>
            <w:tcW w:w="3320" w:type="dxa"/>
            <w:tcBorders>
              <w:top w:val="dotted" w:sz="4" w:space="0" w:color="auto"/>
              <w:left w:val="single" w:sz="8" w:space="0" w:color="auto"/>
              <w:bottom w:val="dotted" w:sz="4" w:space="0" w:color="auto"/>
              <w:right w:val="single" w:sz="8" w:space="0" w:color="000000"/>
            </w:tcBorders>
            <w:shd w:val="clear" w:color="DDEBF7" w:fill="DDEBF7"/>
            <w:vAlign w:val="center"/>
            <w:hideMark/>
          </w:tcPr>
          <w:p w14:paraId="355E4837" w14:textId="17F2BC5C" w:rsidR="0097412B" w:rsidRPr="00AC2644" w:rsidRDefault="00306703" w:rsidP="0097412B">
            <w:pPr>
              <w:spacing w:after="0"/>
              <w:rPr>
                <w:color w:val="000000"/>
                <w:lang w:val="en-US"/>
              </w:rPr>
            </w:pPr>
            <w:r w:rsidRPr="00AC2644">
              <w:rPr>
                <w:color w:val="000000"/>
                <w:lang w:val="en-US"/>
              </w:rPr>
              <w:t xml:space="preserve">C-band and other already existing </w:t>
            </w:r>
            <w:r w:rsidR="004B671E" w:rsidRPr="00AC2644">
              <w:rPr>
                <w:color w:val="000000"/>
                <w:lang w:val="en-US"/>
              </w:rPr>
              <w:t>LTE frequency ranges</w:t>
            </w:r>
            <w:r w:rsidRPr="00AC2644">
              <w:rPr>
                <w:color w:val="000000"/>
                <w:lang w:val="en-US"/>
              </w:rPr>
              <w:t xml:space="preserve"> as in NR WID (</w:t>
            </w:r>
            <w:r w:rsidRPr="00AC2644">
              <w:rPr>
                <w:color w:val="000000"/>
                <w:lang w:val="en-US"/>
              </w:rPr>
              <w:fldChar w:fldCharType="begin"/>
            </w:r>
            <w:r w:rsidRPr="00AC2644">
              <w:rPr>
                <w:color w:val="000000"/>
                <w:lang w:val="en-US"/>
              </w:rPr>
              <w:instrText xml:space="preserve"> REF _Ref477772970 \r \h </w:instrText>
            </w:r>
            <w:r w:rsidR="00782F8C" w:rsidRPr="00AC2644">
              <w:rPr>
                <w:color w:val="000000"/>
                <w:lang w:val="en-US"/>
              </w:rPr>
              <w:instrText xml:space="preserve"> \* MERGEFORMAT </w:instrText>
            </w:r>
            <w:r w:rsidRPr="00AC2644">
              <w:rPr>
                <w:color w:val="000000"/>
                <w:lang w:val="en-US"/>
              </w:rPr>
            </w:r>
            <w:r w:rsidRPr="00AC2644">
              <w:rPr>
                <w:color w:val="000000"/>
                <w:lang w:val="en-US"/>
              </w:rPr>
              <w:fldChar w:fldCharType="separate"/>
            </w:r>
            <w:r w:rsidR="00FE270A" w:rsidRPr="00AC2644">
              <w:rPr>
                <w:color w:val="000000"/>
                <w:lang w:val="en-US"/>
              </w:rPr>
              <w:t>[1]</w:t>
            </w:r>
            <w:r w:rsidRPr="00AC2644">
              <w:rPr>
                <w:color w:val="000000"/>
                <w:lang w:val="en-US"/>
              </w:rPr>
              <w:fldChar w:fldCharType="end"/>
            </w:r>
            <w:r w:rsidRPr="00AC2644">
              <w:rPr>
                <w:color w:val="000000"/>
                <w:lang w:val="en-US"/>
              </w:rPr>
              <w:fldChar w:fldCharType="begin"/>
            </w:r>
            <w:r w:rsidRPr="00AC2644">
              <w:rPr>
                <w:color w:val="000000"/>
                <w:lang w:val="en-US"/>
              </w:rPr>
              <w:instrText xml:space="preserve"> REF _Ref477785478 \r \h </w:instrText>
            </w:r>
            <w:r w:rsidR="00782F8C" w:rsidRPr="00AC2644">
              <w:rPr>
                <w:color w:val="000000"/>
                <w:lang w:val="en-US"/>
              </w:rPr>
              <w:instrText xml:space="preserve"> \* MERGEFORMAT </w:instrText>
            </w:r>
            <w:r w:rsidRPr="00AC2644">
              <w:rPr>
                <w:color w:val="000000"/>
                <w:lang w:val="en-US"/>
              </w:rPr>
            </w:r>
            <w:r w:rsidRPr="00AC2644">
              <w:rPr>
                <w:color w:val="000000"/>
                <w:lang w:val="en-US"/>
              </w:rPr>
              <w:fldChar w:fldCharType="separate"/>
            </w:r>
            <w:r w:rsidR="00FE270A" w:rsidRPr="00AC2644">
              <w:rPr>
                <w:color w:val="000000"/>
                <w:lang w:val="en-US"/>
              </w:rPr>
              <w:t>[4]</w:t>
            </w:r>
            <w:r w:rsidRPr="00AC2644">
              <w:rPr>
                <w:color w:val="000000"/>
                <w:lang w:val="en-US"/>
              </w:rPr>
              <w:fldChar w:fldCharType="end"/>
            </w:r>
            <w:r w:rsidRPr="00AC2644">
              <w:rPr>
                <w:color w:val="000000"/>
                <w:lang w:val="en-US"/>
              </w:rPr>
              <w:t>)</w:t>
            </w:r>
          </w:p>
        </w:tc>
      </w:tr>
      <w:tr w:rsidR="0097412B" w:rsidRPr="00AC2644" w14:paraId="0595ADC6" w14:textId="77777777" w:rsidTr="00075BBA">
        <w:trPr>
          <w:trHeight w:val="264"/>
        </w:trPr>
        <w:tc>
          <w:tcPr>
            <w:tcW w:w="3320" w:type="dxa"/>
            <w:tcBorders>
              <w:top w:val="nil"/>
              <w:left w:val="single" w:sz="8" w:space="0" w:color="auto"/>
              <w:bottom w:val="dotted" w:sz="4" w:space="0" w:color="auto"/>
              <w:right w:val="single" w:sz="8" w:space="0" w:color="auto"/>
            </w:tcBorders>
            <w:shd w:val="clear" w:color="auto" w:fill="auto"/>
            <w:vAlign w:val="center"/>
            <w:hideMark/>
          </w:tcPr>
          <w:p w14:paraId="4B5A64E3" w14:textId="77777777" w:rsidR="0097412B" w:rsidRPr="00AC2644" w:rsidRDefault="0097412B" w:rsidP="0097412B">
            <w:pPr>
              <w:spacing w:after="0"/>
              <w:rPr>
                <w:b/>
                <w:bCs/>
                <w:color w:val="000000"/>
                <w:lang w:val="en-US"/>
              </w:rPr>
            </w:pPr>
            <w:r w:rsidRPr="00AC2644">
              <w:rPr>
                <w:b/>
                <w:bCs/>
                <w:color w:val="000000"/>
                <w:lang w:val="en-US"/>
              </w:rPr>
              <w:t>Channel Bandwidth</w:t>
            </w:r>
          </w:p>
        </w:tc>
        <w:tc>
          <w:tcPr>
            <w:tcW w:w="3320" w:type="dxa"/>
            <w:tcBorders>
              <w:top w:val="dotted" w:sz="4" w:space="0" w:color="auto"/>
              <w:left w:val="single" w:sz="8" w:space="0" w:color="000000"/>
              <w:bottom w:val="dotted" w:sz="4" w:space="0" w:color="auto"/>
              <w:right w:val="single" w:sz="8" w:space="0" w:color="auto"/>
            </w:tcBorders>
            <w:shd w:val="clear" w:color="auto" w:fill="auto"/>
            <w:vAlign w:val="center"/>
            <w:hideMark/>
          </w:tcPr>
          <w:p w14:paraId="65DD2D0F" w14:textId="77777777" w:rsidR="0097412B" w:rsidRPr="00AC2644" w:rsidRDefault="0097412B" w:rsidP="0097412B">
            <w:pPr>
              <w:spacing w:after="0"/>
              <w:rPr>
                <w:color w:val="000000"/>
                <w:lang w:val="en-US"/>
              </w:rPr>
            </w:pPr>
            <w:r w:rsidRPr="00AC2644">
              <w:rPr>
                <w:color w:val="000000"/>
                <w:lang w:val="en-US"/>
              </w:rPr>
              <w:t>Up to 20MHz</w:t>
            </w:r>
          </w:p>
        </w:tc>
        <w:tc>
          <w:tcPr>
            <w:tcW w:w="3320" w:type="dxa"/>
            <w:tcBorders>
              <w:top w:val="dotted" w:sz="4" w:space="0" w:color="auto"/>
              <w:left w:val="single" w:sz="8" w:space="0" w:color="auto"/>
              <w:bottom w:val="dotted" w:sz="4" w:space="0" w:color="auto"/>
              <w:right w:val="single" w:sz="8" w:space="0" w:color="000000"/>
            </w:tcBorders>
            <w:shd w:val="clear" w:color="auto" w:fill="auto"/>
            <w:vAlign w:val="center"/>
            <w:hideMark/>
          </w:tcPr>
          <w:p w14:paraId="7116750F" w14:textId="2AB1790B" w:rsidR="0097412B" w:rsidRPr="00AC2644" w:rsidRDefault="0097412B" w:rsidP="0097412B">
            <w:pPr>
              <w:spacing w:after="0"/>
              <w:rPr>
                <w:color w:val="000000"/>
                <w:lang w:val="en-US"/>
              </w:rPr>
            </w:pPr>
            <w:r w:rsidRPr="00AC2644">
              <w:rPr>
                <w:color w:val="000000"/>
                <w:lang w:val="en-US"/>
              </w:rPr>
              <w:t xml:space="preserve">In the 100MHz to 200MHz range (currently under investigation </w:t>
            </w:r>
            <w:r w:rsidR="00306703" w:rsidRPr="00AC2644">
              <w:rPr>
                <w:color w:val="000000"/>
                <w:lang w:val="en-US"/>
              </w:rPr>
              <w:fldChar w:fldCharType="begin"/>
            </w:r>
            <w:r w:rsidR="00306703" w:rsidRPr="00AC2644">
              <w:rPr>
                <w:color w:val="000000"/>
                <w:lang w:val="en-US"/>
              </w:rPr>
              <w:instrText xml:space="preserve"> REF _Ref477785462 \r \h </w:instrText>
            </w:r>
            <w:r w:rsidR="00782F8C" w:rsidRPr="00AC2644">
              <w:rPr>
                <w:color w:val="000000"/>
                <w:lang w:val="en-US"/>
              </w:rPr>
              <w:instrText xml:space="preserve"> \* MERGEFORMAT </w:instrText>
            </w:r>
            <w:r w:rsidR="00306703" w:rsidRPr="00AC2644">
              <w:rPr>
                <w:color w:val="000000"/>
                <w:lang w:val="en-US"/>
              </w:rPr>
            </w:r>
            <w:r w:rsidR="00306703" w:rsidRPr="00AC2644">
              <w:rPr>
                <w:color w:val="000000"/>
                <w:lang w:val="en-US"/>
              </w:rPr>
              <w:fldChar w:fldCharType="separate"/>
            </w:r>
            <w:r w:rsidR="00FE270A" w:rsidRPr="00AC2644">
              <w:rPr>
                <w:color w:val="000000"/>
                <w:lang w:val="en-US"/>
              </w:rPr>
              <w:t>[5]</w:t>
            </w:r>
            <w:r w:rsidR="00306703" w:rsidRPr="00AC2644">
              <w:rPr>
                <w:color w:val="000000"/>
                <w:lang w:val="en-US"/>
              </w:rPr>
              <w:fldChar w:fldCharType="end"/>
            </w:r>
            <w:r w:rsidR="00306703" w:rsidRPr="00AC2644">
              <w:rPr>
                <w:color w:val="000000"/>
                <w:lang w:val="en-US"/>
              </w:rPr>
              <w:t>)</w:t>
            </w:r>
          </w:p>
        </w:tc>
      </w:tr>
      <w:tr w:rsidR="0097412B" w:rsidRPr="00AC2644" w14:paraId="7D721740" w14:textId="77777777" w:rsidTr="00075BBA">
        <w:trPr>
          <w:trHeight w:val="792"/>
        </w:trPr>
        <w:tc>
          <w:tcPr>
            <w:tcW w:w="3320" w:type="dxa"/>
            <w:tcBorders>
              <w:top w:val="dotted" w:sz="4" w:space="0" w:color="auto"/>
              <w:left w:val="single" w:sz="8" w:space="0" w:color="auto"/>
              <w:bottom w:val="dotted" w:sz="4" w:space="0" w:color="auto"/>
              <w:right w:val="single" w:sz="8" w:space="0" w:color="auto"/>
            </w:tcBorders>
            <w:shd w:val="clear" w:color="DDEBF7" w:fill="DDEBF7"/>
            <w:vAlign w:val="center"/>
            <w:hideMark/>
          </w:tcPr>
          <w:p w14:paraId="5A383901" w14:textId="77777777" w:rsidR="0097412B" w:rsidRPr="00AC2644" w:rsidRDefault="0097412B" w:rsidP="0097412B">
            <w:pPr>
              <w:spacing w:after="0"/>
              <w:rPr>
                <w:b/>
                <w:bCs/>
                <w:color w:val="000000"/>
                <w:lang w:val="en-US"/>
              </w:rPr>
            </w:pPr>
            <w:r w:rsidRPr="00AC2644">
              <w:rPr>
                <w:b/>
                <w:bCs/>
                <w:color w:val="000000"/>
                <w:lang w:val="en-US"/>
              </w:rPr>
              <w:t>UL power control</w:t>
            </w:r>
          </w:p>
        </w:tc>
        <w:tc>
          <w:tcPr>
            <w:tcW w:w="3320" w:type="dxa"/>
            <w:tcBorders>
              <w:top w:val="dotted" w:sz="4" w:space="0" w:color="auto"/>
              <w:left w:val="single" w:sz="8" w:space="0" w:color="000000"/>
              <w:bottom w:val="dotted" w:sz="4" w:space="0" w:color="auto"/>
              <w:right w:val="single" w:sz="8" w:space="0" w:color="auto"/>
            </w:tcBorders>
            <w:shd w:val="clear" w:color="DDEBF7" w:fill="DDEBF7"/>
            <w:vAlign w:val="center"/>
            <w:hideMark/>
          </w:tcPr>
          <w:p w14:paraId="39EFBE6B" w14:textId="77777777" w:rsidR="0097412B" w:rsidRPr="00AC2644" w:rsidRDefault="0097412B" w:rsidP="0097412B">
            <w:pPr>
              <w:spacing w:after="0"/>
              <w:rPr>
                <w:color w:val="000000"/>
                <w:lang w:val="en-US"/>
              </w:rPr>
            </w:pPr>
            <w:r w:rsidRPr="00AC2644">
              <w:rPr>
                <w:color w:val="000000"/>
                <w:lang w:val="en-US"/>
              </w:rPr>
              <w:t>2 open loop PC set defined based on coupling loss. Pl-xile values are computed depending on carrier frequencies and ISD.</w:t>
            </w:r>
          </w:p>
        </w:tc>
        <w:tc>
          <w:tcPr>
            <w:tcW w:w="3320" w:type="dxa"/>
            <w:tcBorders>
              <w:top w:val="dotted" w:sz="4" w:space="0" w:color="auto"/>
              <w:left w:val="single" w:sz="8" w:space="0" w:color="auto"/>
              <w:bottom w:val="dotted" w:sz="4" w:space="0" w:color="auto"/>
              <w:right w:val="single" w:sz="8" w:space="0" w:color="000000"/>
            </w:tcBorders>
            <w:shd w:val="clear" w:color="DDEBF7" w:fill="DDEBF7"/>
            <w:vAlign w:val="center"/>
            <w:hideMark/>
          </w:tcPr>
          <w:p w14:paraId="3D68EDA8" w14:textId="77777777" w:rsidR="0097412B" w:rsidRPr="00AC2644" w:rsidRDefault="0097412B" w:rsidP="0097412B">
            <w:pPr>
              <w:spacing w:after="0"/>
              <w:rPr>
                <w:color w:val="000000"/>
                <w:lang w:val="en-US"/>
              </w:rPr>
            </w:pPr>
            <w:r w:rsidRPr="00AC2644">
              <w:rPr>
                <w:color w:val="000000"/>
                <w:lang w:val="en-US"/>
              </w:rPr>
              <w:t>Same as TR 36.942</w:t>
            </w:r>
          </w:p>
        </w:tc>
      </w:tr>
      <w:tr w:rsidR="0097412B" w:rsidRPr="00AC2644" w14:paraId="3CB8B737" w14:textId="77777777" w:rsidTr="0097412B">
        <w:trPr>
          <w:trHeight w:val="264"/>
        </w:trPr>
        <w:tc>
          <w:tcPr>
            <w:tcW w:w="3320" w:type="dxa"/>
            <w:tcBorders>
              <w:top w:val="nil"/>
              <w:left w:val="single" w:sz="8" w:space="0" w:color="auto"/>
              <w:bottom w:val="dotted" w:sz="4" w:space="0" w:color="auto"/>
              <w:right w:val="single" w:sz="8" w:space="0" w:color="auto"/>
            </w:tcBorders>
            <w:shd w:val="clear" w:color="auto" w:fill="auto"/>
            <w:vAlign w:val="center"/>
            <w:hideMark/>
          </w:tcPr>
          <w:p w14:paraId="1CF2EE8F" w14:textId="77777777" w:rsidR="0097412B" w:rsidRPr="00AC2644" w:rsidRDefault="0097412B" w:rsidP="0097412B">
            <w:pPr>
              <w:spacing w:after="0"/>
              <w:rPr>
                <w:b/>
                <w:bCs/>
                <w:color w:val="000000"/>
                <w:lang w:val="en-US"/>
              </w:rPr>
            </w:pPr>
            <w:r w:rsidRPr="00AC2644">
              <w:rPr>
                <w:b/>
                <w:bCs/>
                <w:color w:val="000000"/>
                <w:lang w:val="en-US"/>
              </w:rPr>
              <w:t>DL power control</w:t>
            </w:r>
          </w:p>
        </w:tc>
        <w:tc>
          <w:tcPr>
            <w:tcW w:w="3320" w:type="dxa"/>
            <w:tcBorders>
              <w:top w:val="dotted" w:sz="4" w:space="0" w:color="auto"/>
              <w:left w:val="single" w:sz="8" w:space="0" w:color="000000"/>
              <w:bottom w:val="dotted" w:sz="4" w:space="0" w:color="auto"/>
              <w:right w:val="single" w:sz="8" w:space="0" w:color="auto"/>
            </w:tcBorders>
            <w:shd w:val="clear" w:color="auto" w:fill="auto"/>
            <w:vAlign w:val="center"/>
            <w:hideMark/>
          </w:tcPr>
          <w:p w14:paraId="2EB6A49D" w14:textId="77777777" w:rsidR="0097412B" w:rsidRPr="00AC2644" w:rsidRDefault="0097412B" w:rsidP="0097412B">
            <w:pPr>
              <w:spacing w:after="0"/>
              <w:rPr>
                <w:color w:val="000000"/>
                <w:lang w:val="en-US"/>
              </w:rPr>
            </w:pPr>
            <w:r w:rsidRPr="00AC2644">
              <w:rPr>
                <w:color w:val="000000"/>
                <w:lang w:val="en-US"/>
              </w:rPr>
              <w:t>No power control</w:t>
            </w:r>
          </w:p>
        </w:tc>
        <w:tc>
          <w:tcPr>
            <w:tcW w:w="3320" w:type="dxa"/>
            <w:tcBorders>
              <w:top w:val="dotted" w:sz="4" w:space="0" w:color="auto"/>
              <w:left w:val="single" w:sz="8" w:space="0" w:color="auto"/>
              <w:bottom w:val="dotted" w:sz="4" w:space="0" w:color="auto"/>
              <w:right w:val="single" w:sz="8" w:space="0" w:color="000000"/>
            </w:tcBorders>
            <w:shd w:val="clear" w:color="auto" w:fill="auto"/>
            <w:vAlign w:val="center"/>
            <w:hideMark/>
          </w:tcPr>
          <w:p w14:paraId="2FD5EB82" w14:textId="026D22B8" w:rsidR="0097412B" w:rsidRPr="00AC2644" w:rsidRDefault="00306703" w:rsidP="0097412B">
            <w:pPr>
              <w:spacing w:after="0"/>
              <w:rPr>
                <w:color w:val="000000"/>
                <w:lang w:val="en-US"/>
              </w:rPr>
            </w:pPr>
            <w:r w:rsidRPr="00AC2644">
              <w:rPr>
                <w:color w:val="000000"/>
                <w:lang w:val="en-US"/>
              </w:rPr>
              <w:t>No power control</w:t>
            </w:r>
          </w:p>
        </w:tc>
      </w:tr>
      <w:tr w:rsidR="0097412B" w:rsidRPr="00AC2644" w14:paraId="3C957D13" w14:textId="77777777" w:rsidTr="004B671E">
        <w:trPr>
          <w:trHeight w:val="264"/>
        </w:trPr>
        <w:tc>
          <w:tcPr>
            <w:tcW w:w="3320" w:type="dxa"/>
            <w:tcBorders>
              <w:top w:val="nil"/>
              <w:left w:val="single" w:sz="8" w:space="0" w:color="auto"/>
              <w:bottom w:val="dotted" w:sz="4" w:space="0" w:color="auto"/>
              <w:right w:val="single" w:sz="8" w:space="0" w:color="auto"/>
            </w:tcBorders>
            <w:shd w:val="clear" w:color="DDEBF7" w:fill="DDEBF7"/>
            <w:vAlign w:val="center"/>
            <w:hideMark/>
          </w:tcPr>
          <w:p w14:paraId="15597C6B" w14:textId="77777777" w:rsidR="0097412B" w:rsidRPr="00AC2644" w:rsidRDefault="0097412B" w:rsidP="0097412B">
            <w:pPr>
              <w:spacing w:after="0"/>
              <w:rPr>
                <w:b/>
                <w:bCs/>
                <w:color w:val="000000"/>
                <w:lang w:val="en-US"/>
              </w:rPr>
            </w:pPr>
            <w:r w:rsidRPr="00AC2644">
              <w:rPr>
                <w:b/>
                <w:bCs/>
                <w:color w:val="000000"/>
                <w:lang w:val="en-US"/>
              </w:rPr>
              <w:t>UE antenna</w:t>
            </w:r>
          </w:p>
        </w:tc>
        <w:tc>
          <w:tcPr>
            <w:tcW w:w="3320" w:type="dxa"/>
            <w:tcBorders>
              <w:top w:val="dotted" w:sz="4" w:space="0" w:color="auto"/>
              <w:left w:val="single" w:sz="8" w:space="0" w:color="000000"/>
              <w:bottom w:val="dotted" w:sz="4" w:space="0" w:color="auto"/>
              <w:right w:val="single" w:sz="8" w:space="0" w:color="auto"/>
            </w:tcBorders>
            <w:shd w:val="clear" w:color="DDEBF7" w:fill="DDEBF7"/>
            <w:vAlign w:val="center"/>
            <w:hideMark/>
          </w:tcPr>
          <w:p w14:paraId="2506DAA2" w14:textId="77777777" w:rsidR="0097412B" w:rsidRPr="00AC2644" w:rsidRDefault="0097412B" w:rsidP="0097412B">
            <w:pPr>
              <w:spacing w:after="0"/>
              <w:rPr>
                <w:color w:val="000000"/>
                <w:lang w:val="en-US"/>
              </w:rPr>
            </w:pPr>
            <w:r w:rsidRPr="00AC2644">
              <w:rPr>
                <w:color w:val="000000"/>
                <w:lang w:val="en-US"/>
              </w:rPr>
              <w:t>Omni</w:t>
            </w:r>
          </w:p>
        </w:tc>
        <w:tc>
          <w:tcPr>
            <w:tcW w:w="3320" w:type="dxa"/>
            <w:tcBorders>
              <w:top w:val="dotted" w:sz="4" w:space="0" w:color="auto"/>
              <w:left w:val="single" w:sz="8" w:space="0" w:color="auto"/>
              <w:bottom w:val="dotted" w:sz="4" w:space="0" w:color="auto"/>
              <w:right w:val="single" w:sz="8" w:space="0" w:color="000000"/>
            </w:tcBorders>
            <w:shd w:val="clear" w:color="DDEBF7" w:fill="DDEBF7"/>
            <w:vAlign w:val="center"/>
            <w:hideMark/>
          </w:tcPr>
          <w:p w14:paraId="12FE3074" w14:textId="77777777" w:rsidR="0097412B" w:rsidRPr="00AC2644" w:rsidRDefault="0097412B" w:rsidP="0097412B">
            <w:pPr>
              <w:spacing w:after="0"/>
              <w:rPr>
                <w:color w:val="000000"/>
                <w:lang w:val="en-US"/>
              </w:rPr>
            </w:pPr>
            <w:r w:rsidRPr="00AC2644">
              <w:rPr>
                <w:color w:val="000000"/>
                <w:lang w:val="en-US"/>
              </w:rPr>
              <w:t>Omni</w:t>
            </w:r>
          </w:p>
        </w:tc>
      </w:tr>
      <w:tr w:rsidR="004B671E" w:rsidRPr="00AC2644" w14:paraId="4E1F6EAA" w14:textId="77777777" w:rsidTr="004B671E">
        <w:trPr>
          <w:trHeight w:val="264"/>
        </w:trPr>
        <w:tc>
          <w:tcPr>
            <w:tcW w:w="3320" w:type="dxa"/>
            <w:tcBorders>
              <w:top w:val="dotted" w:sz="4" w:space="0" w:color="auto"/>
              <w:left w:val="single" w:sz="8" w:space="0" w:color="auto"/>
              <w:bottom w:val="dotted" w:sz="4" w:space="0" w:color="auto"/>
              <w:right w:val="single" w:sz="8" w:space="0" w:color="auto"/>
            </w:tcBorders>
            <w:shd w:val="clear" w:color="DDEBF7" w:fill="auto"/>
            <w:vAlign w:val="center"/>
          </w:tcPr>
          <w:p w14:paraId="4DAF6F25" w14:textId="0DAB970C" w:rsidR="004B671E" w:rsidRPr="00AC2644" w:rsidRDefault="004B671E" w:rsidP="0097412B">
            <w:pPr>
              <w:spacing w:after="0"/>
              <w:rPr>
                <w:b/>
                <w:bCs/>
                <w:color w:val="000000"/>
                <w:lang w:val="en-US"/>
              </w:rPr>
            </w:pPr>
            <w:r w:rsidRPr="00AC2644">
              <w:rPr>
                <w:b/>
                <w:bCs/>
                <w:color w:val="000000"/>
                <w:lang w:val="en-US"/>
              </w:rPr>
              <w:t>UE Tx Power</w:t>
            </w:r>
          </w:p>
        </w:tc>
        <w:tc>
          <w:tcPr>
            <w:tcW w:w="3320" w:type="dxa"/>
            <w:tcBorders>
              <w:top w:val="dotted" w:sz="4" w:space="0" w:color="auto"/>
              <w:left w:val="single" w:sz="8" w:space="0" w:color="000000"/>
              <w:bottom w:val="dotted" w:sz="4" w:space="0" w:color="auto"/>
              <w:right w:val="single" w:sz="8" w:space="0" w:color="auto"/>
            </w:tcBorders>
            <w:shd w:val="clear" w:color="DDEBF7" w:fill="auto"/>
            <w:vAlign w:val="center"/>
          </w:tcPr>
          <w:p w14:paraId="5E47C7DD" w14:textId="21AB870B" w:rsidR="004B671E" w:rsidRPr="00AC2644" w:rsidRDefault="004B671E" w:rsidP="0097412B">
            <w:pPr>
              <w:spacing w:after="0"/>
              <w:rPr>
                <w:bCs/>
                <w:color w:val="000000"/>
                <w:lang w:val="en-US"/>
              </w:rPr>
            </w:pPr>
            <w:r w:rsidRPr="00AC2644">
              <w:rPr>
                <w:bCs/>
                <w:color w:val="000000"/>
                <w:lang w:val="en-US"/>
              </w:rPr>
              <w:t>23dBm (26dBm analyzed in other High Power UE studies</w:t>
            </w:r>
            <w:r w:rsidR="00075BBA" w:rsidRPr="00AC2644">
              <w:rPr>
                <w:bCs/>
                <w:color w:val="000000"/>
                <w:lang w:val="en-US"/>
              </w:rPr>
              <w:t xml:space="preserve"> </w:t>
            </w:r>
            <w:r w:rsidR="00075BBA" w:rsidRPr="00AC2644">
              <w:rPr>
                <w:bCs/>
                <w:color w:val="000000"/>
                <w:lang w:val="en-US"/>
              </w:rPr>
              <w:fldChar w:fldCharType="begin"/>
            </w:r>
            <w:r w:rsidR="00075BBA" w:rsidRPr="00AC2644">
              <w:rPr>
                <w:bCs/>
                <w:color w:val="000000"/>
                <w:lang w:val="en-US"/>
              </w:rPr>
              <w:instrText xml:space="preserve"> REF _Ref450583631 \r \h </w:instrText>
            </w:r>
            <w:r w:rsidR="00AC2644" w:rsidRPr="00AC2644">
              <w:rPr>
                <w:bCs/>
                <w:color w:val="000000"/>
                <w:lang w:val="en-US"/>
              </w:rPr>
              <w:instrText xml:space="preserve"> \* MERGEFORMAT </w:instrText>
            </w:r>
            <w:r w:rsidR="00075BBA" w:rsidRPr="00AC2644">
              <w:rPr>
                <w:bCs/>
                <w:color w:val="000000"/>
                <w:lang w:val="en-US"/>
              </w:rPr>
            </w:r>
            <w:r w:rsidR="00075BBA" w:rsidRPr="00AC2644">
              <w:rPr>
                <w:bCs/>
                <w:color w:val="000000"/>
                <w:lang w:val="en-US"/>
              </w:rPr>
              <w:fldChar w:fldCharType="separate"/>
            </w:r>
            <w:r w:rsidR="00FE270A" w:rsidRPr="00AC2644">
              <w:rPr>
                <w:bCs/>
                <w:color w:val="000000"/>
                <w:lang w:val="en-US"/>
              </w:rPr>
              <w:t>[6]</w:t>
            </w:r>
            <w:r w:rsidR="00075BBA" w:rsidRPr="00AC2644">
              <w:rPr>
                <w:bCs/>
                <w:color w:val="000000"/>
                <w:lang w:val="en-US"/>
              </w:rPr>
              <w:fldChar w:fldCharType="end"/>
            </w:r>
            <w:r w:rsidRPr="00AC2644">
              <w:rPr>
                <w:bCs/>
                <w:color w:val="000000"/>
                <w:lang w:val="en-US"/>
              </w:rPr>
              <w:t>)</w:t>
            </w:r>
          </w:p>
        </w:tc>
        <w:tc>
          <w:tcPr>
            <w:tcW w:w="3320" w:type="dxa"/>
            <w:tcBorders>
              <w:top w:val="dotted" w:sz="4" w:space="0" w:color="auto"/>
              <w:left w:val="single" w:sz="8" w:space="0" w:color="auto"/>
              <w:bottom w:val="dotted" w:sz="4" w:space="0" w:color="auto"/>
              <w:right w:val="single" w:sz="8" w:space="0" w:color="000000"/>
            </w:tcBorders>
            <w:shd w:val="clear" w:color="DDEBF7" w:fill="auto"/>
            <w:vAlign w:val="center"/>
          </w:tcPr>
          <w:p w14:paraId="02CB58EF" w14:textId="52DA1C92" w:rsidR="004B671E" w:rsidRPr="00AC2644" w:rsidRDefault="004B671E" w:rsidP="0097412B">
            <w:pPr>
              <w:spacing w:after="0"/>
              <w:rPr>
                <w:bCs/>
                <w:color w:val="000000"/>
                <w:lang w:val="en-US"/>
              </w:rPr>
            </w:pPr>
            <w:r w:rsidRPr="00AC2644">
              <w:rPr>
                <w:bCs/>
                <w:color w:val="000000"/>
                <w:lang w:val="en-US"/>
              </w:rPr>
              <w:t>Up to 26dBm depending on the specific band</w:t>
            </w:r>
          </w:p>
        </w:tc>
      </w:tr>
      <w:tr w:rsidR="00075BBA" w:rsidRPr="00AC2644" w14:paraId="0B07F300" w14:textId="77777777" w:rsidTr="0097412B">
        <w:trPr>
          <w:trHeight w:val="264"/>
        </w:trPr>
        <w:tc>
          <w:tcPr>
            <w:tcW w:w="3320" w:type="dxa"/>
            <w:tcBorders>
              <w:top w:val="nil"/>
              <w:left w:val="single" w:sz="8" w:space="0" w:color="auto"/>
              <w:bottom w:val="dotted" w:sz="4" w:space="0" w:color="auto"/>
              <w:right w:val="single" w:sz="8" w:space="0" w:color="auto"/>
            </w:tcBorders>
            <w:shd w:val="clear" w:color="DDEBF7" w:fill="DDEBF7"/>
            <w:vAlign w:val="center"/>
          </w:tcPr>
          <w:p w14:paraId="38FF8F24" w14:textId="701266D9" w:rsidR="00075BBA" w:rsidRPr="00AC2644" w:rsidRDefault="00075BBA" w:rsidP="00075BBA">
            <w:pPr>
              <w:spacing w:after="0"/>
              <w:rPr>
                <w:b/>
                <w:bCs/>
                <w:color w:val="000000"/>
                <w:lang w:val="en-US"/>
              </w:rPr>
            </w:pPr>
            <w:r w:rsidRPr="00AC2644">
              <w:rPr>
                <w:b/>
                <w:bCs/>
                <w:color w:val="000000"/>
                <w:lang w:val="en-US"/>
              </w:rPr>
              <w:t xml:space="preserve">BS antenna </w:t>
            </w:r>
          </w:p>
        </w:tc>
        <w:tc>
          <w:tcPr>
            <w:tcW w:w="3320" w:type="dxa"/>
            <w:tcBorders>
              <w:top w:val="dotted" w:sz="4" w:space="0" w:color="auto"/>
              <w:left w:val="single" w:sz="8" w:space="0" w:color="000000"/>
              <w:bottom w:val="dotted" w:sz="4" w:space="0" w:color="auto"/>
              <w:right w:val="single" w:sz="8" w:space="0" w:color="auto"/>
            </w:tcBorders>
            <w:shd w:val="clear" w:color="DDEBF7" w:fill="DDEBF7"/>
            <w:vAlign w:val="center"/>
          </w:tcPr>
          <w:p w14:paraId="3F231824" w14:textId="0D0091FD" w:rsidR="00075BBA" w:rsidRPr="00AC2644" w:rsidRDefault="00075BBA" w:rsidP="00075BBA">
            <w:pPr>
              <w:spacing w:after="0"/>
              <w:rPr>
                <w:color w:val="000000"/>
                <w:lang w:val="en-US"/>
              </w:rPr>
            </w:pPr>
            <w:r w:rsidRPr="00AC2644">
              <w:rPr>
                <w:color w:val="000000"/>
                <w:lang w:val="en-US"/>
              </w:rPr>
              <w:t>3 sector antenna - 2D (only horizontal discrimination)</w:t>
            </w:r>
          </w:p>
        </w:tc>
        <w:tc>
          <w:tcPr>
            <w:tcW w:w="3320" w:type="dxa"/>
            <w:tcBorders>
              <w:top w:val="dotted" w:sz="4" w:space="0" w:color="auto"/>
              <w:left w:val="single" w:sz="8" w:space="0" w:color="auto"/>
              <w:bottom w:val="dotted" w:sz="4" w:space="0" w:color="auto"/>
              <w:right w:val="single" w:sz="8" w:space="0" w:color="000000"/>
            </w:tcBorders>
            <w:shd w:val="clear" w:color="DDEBF7" w:fill="DDEBF7"/>
            <w:vAlign w:val="center"/>
          </w:tcPr>
          <w:p w14:paraId="40620288" w14:textId="5118994F" w:rsidR="00075BBA" w:rsidRPr="00AC2644" w:rsidRDefault="00075BBA" w:rsidP="00075BBA">
            <w:pPr>
              <w:spacing w:after="0"/>
              <w:rPr>
                <w:color w:val="000000"/>
                <w:lang w:val="en-US"/>
              </w:rPr>
            </w:pPr>
            <w:r w:rsidRPr="00AC2644">
              <w:rPr>
                <w:color w:val="000000"/>
                <w:lang w:val="en-US"/>
              </w:rPr>
              <w:t xml:space="preserve">up to 64 elements </w:t>
            </w:r>
            <w:r w:rsidRPr="00AC2644">
              <w:rPr>
                <w:color w:val="000000"/>
                <w:lang w:val="en-US"/>
              </w:rPr>
              <w:fldChar w:fldCharType="begin"/>
            </w:r>
            <w:r w:rsidRPr="00AC2644">
              <w:rPr>
                <w:color w:val="000000"/>
                <w:lang w:val="en-US"/>
              </w:rPr>
              <w:instrText xml:space="preserve"> REF _Ref477877774 \r \h  \* MERGEFORMAT </w:instrText>
            </w:r>
            <w:r w:rsidRPr="00AC2644">
              <w:rPr>
                <w:color w:val="000000"/>
                <w:lang w:val="en-US"/>
              </w:rPr>
            </w:r>
            <w:r w:rsidRPr="00AC2644">
              <w:rPr>
                <w:color w:val="000000"/>
                <w:lang w:val="en-US"/>
              </w:rPr>
              <w:fldChar w:fldCharType="separate"/>
            </w:r>
            <w:r w:rsidR="00FE270A" w:rsidRPr="00AC2644">
              <w:rPr>
                <w:color w:val="000000"/>
                <w:lang w:val="en-US"/>
              </w:rPr>
              <w:t>[7]</w:t>
            </w:r>
            <w:r w:rsidRPr="00AC2644">
              <w:rPr>
                <w:color w:val="000000"/>
                <w:lang w:val="en-US"/>
              </w:rPr>
              <w:fldChar w:fldCharType="end"/>
            </w:r>
          </w:p>
        </w:tc>
      </w:tr>
      <w:tr w:rsidR="00075BBA" w:rsidRPr="00AC2644" w14:paraId="1E490EC7" w14:textId="77777777" w:rsidTr="00075BBA">
        <w:trPr>
          <w:trHeight w:val="528"/>
        </w:trPr>
        <w:tc>
          <w:tcPr>
            <w:tcW w:w="3320" w:type="dxa"/>
            <w:tcBorders>
              <w:top w:val="nil"/>
              <w:left w:val="single" w:sz="8" w:space="0" w:color="auto"/>
              <w:bottom w:val="dotted" w:sz="4" w:space="0" w:color="auto"/>
              <w:right w:val="single" w:sz="8" w:space="0" w:color="auto"/>
            </w:tcBorders>
            <w:shd w:val="clear" w:color="auto" w:fill="auto"/>
            <w:vAlign w:val="center"/>
          </w:tcPr>
          <w:p w14:paraId="4DEC1ED0" w14:textId="50B5B957" w:rsidR="00075BBA" w:rsidRPr="00AC2644" w:rsidRDefault="00075BBA" w:rsidP="00075BBA">
            <w:pPr>
              <w:spacing w:after="0"/>
              <w:rPr>
                <w:b/>
                <w:bCs/>
                <w:color w:val="000000"/>
                <w:lang w:val="en-US"/>
              </w:rPr>
            </w:pPr>
            <w:r w:rsidRPr="00AC2644">
              <w:rPr>
                <w:b/>
                <w:bCs/>
                <w:color w:val="000000"/>
                <w:lang w:val="en-US"/>
              </w:rPr>
              <w:t>SINR to th_put mapping</w:t>
            </w:r>
          </w:p>
        </w:tc>
        <w:tc>
          <w:tcPr>
            <w:tcW w:w="3320" w:type="dxa"/>
            <w:tcBorders>
              <w:top w:val="dotted" w:sz="4" w:space="0" w:color="auto"/>
              <w:left w:val="single" w:sz="8" w:space="0" w:color="000000"/>
              <w:bottom w:val="dotted" w:sz="4" w:space="0" w:color="auto"/>
              <w:right w:val="single" w:sz="8" w:space="0" w:color="auto"/>
            </w:tcBorders>
            <w:shd w:val="clear" w:color="auto" w:fill="auto"/>
            <w:vAlign w:val="center"/>
          </w:tcPr>
          <w:p w14:paraId="7666F464" w14:textId="669429D3" w:rsidR="00075BBA" w:rsidRPr="00AC2644" w:rsidRDefault="00075BBA" w:rsidP="00075BBA">
            <w:pPr>
              <w:spacing w:after="0"/>
              <w:rPr>
                <w:color w:val="000000"/>
                <w:lang w:val="en-US"/>
              </w:rPr>
            </w:pPr>
            <w:r w:rsidRPr="00AC2644">
              <w:rPr>
                <w:color w:val="000000"/>
                <w:lang w:val="en-US"/>
              </w:rPr>
              <w:t xml:space="preserve">Scaled Shannon's formula. </w:t>
            </w:r>
          </w:p>
        </w:tc>
        <w:tc>
          <w:tcPr>
            <w:tcW w:w="3320" w:type="dxa"/>
            <w:tcBorders>
              <w:top w:val="dotted" w:sz="4" w:space="0" w:color="auto"/>
              <w:left w:val="single" w:sz="8" w:space="0" w:color="auto"/>
              <w:bottom w:val="dotted" w:sz="4" w:space="0" w:color="auto"/>
              <w:right w:val="single" w:sz="8" w:space="0" w:color="000000"/>
            </w:tcBorders>
            <w:shd w:val="clear" w:color="auto" w:fill="auto"/>
            <w:vAlign w:val="center"/>
          </w:tcPr>
          <w:p w14:paraId="66BA9092" w14:textId="5D158115" w:rsidR="00075BBA" w:rsidRPr="00AC2644" w:rsidRDefault="00075BBA" w:rsidP="00075BBA">
            <w:pPr>
              <w:spacing w:after="0"/>
              <w:rPr>
                <w:color w:val="000000"/>
                <w:lang w:val="en-US"/>
              </w:rPr>
            </w:pPr>
            <w:r w:rsidRPr="00AC2644">
              <w:rPr>
                <w:color w:val="000000"/>
                <w:lang w:val="en-US"/>
              </w:rPr>
              <w:t xml:space="preserve">Scaled Shannon's formula (with update truncation and attenuation parameters if needed). </w:t>
            </w:r>
          </w:p>
        </w:tc>
      </w:tr>
      <w:tr w:rsidR="00075BBA" w:rsidRPr="00AC2644" w14:paraId="7AA55685" w14:textId="77777777" w:rsidTr="00075BBA">
        <w:trPr>
          <w:trHeight w:val="528"/>
        </w:trPr>
        <w:tc>
          <w:tcPr>
            <w:tcW w:w="3320" w:type="dxa"/>
            <w:tcBorders>
              <w:top w:val="nil"/>
              <w:left w:val="single" w:sz="8" w:space="0" w:color="auto"/>
              <w:bottom w:val="dotted" w:sz="4" w:space="0" w:color="auto"/>
              <w:right w:val="single" w:sz="8" w:space="0" w:color="auto"/>
            </w:tcBorders>
            <w:shd w:val="clear" w:color="DDEBF7" w:fill="DDEBF7"/>
            <w:vAlign w:val="center"/>
          </w:tcPr>
          <w:p w14:paraId="73C8A4AF" w14:textId="1D05DF05" w:rsidR="00075BBA" w:rsidRPr="00AC2644" w:rsidRDefault="00075BBA" w:rsidP="00075BBA">
            <w:pPr>
              <w:spacing w:after="0"/>
              <w:rPr>
                <w:b/>
                <w:bCs/>
                <w:color w:val="000000"/>
                <w:lang w:val="en-US"/>
              </w:rPr>
            </w:pPr>
            <w:r w:rsidRPr="00AC2644">
              <w:rPr>
                <w:b/>
                <w:bCs/>
                <w:color w:val="000000"/>
                <w:lang w:val="en-US"/>
              </w:rPr>
              <w:t>UL to DL interference</w:t>
            </w:r>
          </w:p>
        </w:tc>
        <w:tc>
          <w:tcPr>
            <w:tcW w:w="3320" w:type="dxa"/>
            <w:tcBorders>
              <w:top w:val="dotted" w:sz="4" w:space="0" w:color="auto"/>
              <w:left w:val="single" w:sz="8" w:space="0" w:color="000000"/>
              <w:bottom w:val="dotted" w:sz="4" w:space="0" w:color="auto"/>
              <w:right w:val="single" w:sz="8" w:space="0" w:color="auto"/>
            </w:tcBorders>
            <w:shd w:val="clear" w:color="DDEBF7" w:fill="DDEBF7"/>
            <w:vAlign w:val="center"/>
          </w:tcPr>
          <w:p w14:paraId="7362B6D8" w14:textId="054974DF" w:rsidR="00075BBA" w:rsidRPr="00AC2644" w:rsidRDefault="00075BBA" w:rsidP="00075BBA">
            <w:pPr>
              <w:spacing w:after="0"/>
              <w:rPr>
                <w:color w:val="000000"/>
                <w:lang w:val="en-US"/>
              </w:rPr>
            </w:pPr>
            <w:r w:rsidRPr="00AC2644">
              <w:rPr>
                <w:color w:val="000000"/>
                <w:lang w:val="en-US"/>
              </w:rPr>
              <w:t xml:space="preserve">Not capture in the TR because synchronous deployment is considered. </w:t>
            </w:r>
          </w:p>
        </w:tc>
        <w:tc>
          <w:tcPr>
            <w:tcW w:w="3320" w:type="dxa"/>
            <w:tcBorders>
              <w:top w:val="dotted" w:sz="4" w:space="0" w:color="auto"/>
              <w:left w:val="single" w:sz="8" w:space="0" w:color="auto"/>
              <w:bottom w:val="dotted" w:sz="4" w:space="0" w:color="auto"/>
              <w:right w:val="single" w:sz="8" w:space="0" w:color="000000"/>
            </w:tcBorders>
            <w:shd w:val="clear" w:color="DDEBF7" w:fill="DDEBF7"/>
            <w:vAlign w:val="center"/>
          </w:tcPr>
          <w:p w14:paraId="2D0D849D" w14:textId="6E154F5F" w:rsidR="00075BBA" w:rsidRPr="00AC2644" w:rsidRDefault="00075BBA" w:rsidP="00075BBA">
            <w:pPr>
              <w:spacing w:after="0"/>
              <w:rPr>
                <w:color w:val="000000"/>
                <w:lang w:val="en-US"/>
              </w:rPr>
            </w:pPr>
            <w:r w:rsidRPr="00AC2644">
              <w:rPr>
                <w:color w:val="000000"/>
                <w:lang w:val="en-US"/>
              </w:rPr>
              <w:t xml:space="preserve">There is a potential DL/UL interference in adjacent channel. </w:t>
            </w:r>
          </w:p>
        </w:tc>
      </w:tr>
      <w:tr w:rsidR="00075BBA" w:rsidRPr="00AC2644" w14:paraId="64473BB0" w14:textId="77777777" w:rsidTr="00075BBA">
        <w:trPr>
          <w:trHeight w:val="528"/>
        </w:trPr>
        <w:tc>
          <w:tcPr>
            <w:tcW w:w="3320" w:type="dxa"/>
            <w:tcBorders>
              <w:top w:val="nil"/>
              <w:left w:val="single" w:sz="8" w:space="0" w:color="auto"/>
              <w:bottom w:val="dotted" w:sz="4" w:space="0" w:color="auto"/>
              <w:right w:val="single" w:sz="8" w:space="0" w:color="auto"/>
            </w:tcBorders>
            <w:shd w:val="clear" w:color="auto" w:fill="auto"/>
            <w:vAlign w:val="center"/>
          </w:tcPr>
          <w:p w14:paraId="33F52434" w14:textId="4292F0D7" w:rsidR="00075BBA" w:rsidRPr="00AC2644" w:rsidRDefault="00075BBA" w:rsidP="00075BBA">
            <w:pPr>
              <w:spacing w:after="0"/>
              <w:rPr>
                <w:b/>
                <w:bCs/>
                <w:color w:val="000000"/>
                <w:lang w:val="en-US"/>
              </w:rPr>
            </w:pPr>
            <w:r w:rsidRPr="00AC2644">
              <w:rPr>
                <w:b/>
                <w:bCs/>
                <w:color w:val="000000"/>
                <w:lang w:val="en-US"/>
              </w:rPr>
              <w:t>Traffic</w:t>
            </w:r>
          </w:p>
        </w:tc>
        <w:tc>
          <w:tcPr>
            <w:tcW w:w="3320" w:type="dxa"/>
            <w:tcBorders>
              <w:top w:val="dotted" w:sz="4" w:space="0" w:color="auto"/>
              <w:left w:val="single" w:sz="8" w:space="0" w:color="000000"/>
              <w:bottom w:val="dotted" w:sz="4" w:space="0" w:color="auto"/>
              <w:right w:val="single" w:sz="8" w:space="0" w:color="auto"/>
            </w:tcBorders>
            <w:shd w:val="clear" w:color="auto" w:fill="auto"/>
            <w:vAlign w:val="center"/>
          </w:tcPr>
          <w:p w14:paraId="5E7AAA58" w14:textId="1A2E2F5D" w:rsidR="00075BBA" w:rsidRPr="00AC2644" w:rsidRDefault="00075BBA" w:rsidP="00075BBA">
            <w:pPr>
              <w:spacing w:after="0"/>
              <w:rPr>
                <w:color w:val="000000"/>
                <w:lang w:val="en-US"/>
              </w:rPr>
            </w:pPr>
            <w:r w:rsidRPr="00AC2644">
              <w:rPr>
                <w:color w:val="000000"/>
                <w:lang w:val="en-US"/>
              </w:rPr>
              <w:t>Full buffer</w:t>
            </w:r>
          </w:p>
        </w:tc>
        <w:tc>
          <w:tcPr>
            <w:tcW w:w="3320" w:type="dxa"/>
            <w:tcBorders>
              <w:top w:val="dotted" w:sz="4" w:space="0" w:color="auto"/>
              <w:left w:val="single" w:sz="8" w:space="0" w:color="auto"/>
              <w:bottom w:val="dotted" w:sz="4" w:space="0" w:color="auto"/>
              <w:right w:val="single" w:sz="8" w:space="0" w:color="000000"/>
            </w:tcBorders>
            <w:shd w:val="clear" w:color="auto" w:fill="auto"/>
            <w:vAlign w:val="center"/>
          </w:tcPr>
          <w:p w14:paraId="22E5C870" w14:textId="78DBD2A8" w:rsidR="00075BBA" w:rsidRPr="00AC2644" w:rsidRDefault="00075BBA" w:rsidP="00075BBA">
            <w:pPr>
              <w:spacing w:after="0"/>
              <w:rPr>
                <w:color w:val="000000"/>
                <w:lang w:val="en-US"/>
              </w:rPr>
            </w:pPr>
            <w:r w:rsidRPr="00AC2644">
              <w:rPr>
                <w:color w:val="000000"/>
                <w:lang w:val="en-US"/>
              </w:rPr>
              <w:t xml:space="preserve">Full buffer </w:t>
            </w:r>
          </w:p>
        </w:tc>
      </w:tr>
      <w:tr w:rsidR="00075BBA" w:rsidRPr="00AC2644" w14:paraId="497DE4DA" w14:textId="77777777" w:rsidTr="00075BBA">
        <w:trPr>
          <w:trHeight w:val="264"/>
        </w:trPr>
        <w:tc>
          <w:tcPr>
            <w:tcW w:w="3320" w:type="dxa"/>
            <w:tcBorders>
              <w:top w:val="nil"/>
              <w:left w:val="single" w:sz="8" w:space="0" w:color="auto"/>
              <w:bottom w:val="dotted" w:sz="4" w:space="0" w:color="auto"/>
              <w:right w:val="single" w:sz="8" w:space="0" w:color="auto"/>
            </w:tcBorders>
            <w:shd w:val="clear" w:color="DDEBF7" w:fill="DDEBF7"/>
            <w:vAlign w:val="center"/>
          </w:tcPr>
          <w:p w14:paraId="1BC9C853" w14:textId="242D6900" w:rsidR="00075BBA" w:rsidRPr="00AC2644" w:rsidRDefault="00075BBA" w:rsidP="00075BBA">
            <w:pPr>
              <w:spacing w:after="0"/>
              <w:rPr>
                <w:b/>
                <w:bCs/>
                <w:color w:val="000000"/>
                <w:lang w:val="en-US"/>
              </w:rPr>
            </w:pPr>
            <w:r w:rsidRPr="00AC2644">
              <w:rPr>
                <w:b/>
                <w:bCs/>
                <w:color w:val="000000"/>
                <w:lang w:val="en-US"/>
              </w:rPr>
              <w:t>ACI leakage model</w:t>
            </w:r>
          </w:p>
        </w:tc>
        <w:tc>
          <w:tcPr>
            <w:tcW w:w="3320" w:type="dxa"/>
            <w:tcBorders>
              <w:top w:val="dotted" w:sz="4" w:space="0" w:color="auto"/>
              <w:left w:val="single" w:sz="8" w:space="0" w:color="000000"/>
              <w:bottom w:val="dotted" w:sz="4" w:space="0" w:color="auto"/>
              <w:right w:val="single" w:sz="8" w:space="0" w:color="auto"/>
            </w:tcBorders>
            <w:shd w:val="clear" w:color="DDEBF7" w:fill="DDEBF7"/>
            <w:vAlign w:val="center"/>
          </w:tcPr>
          <w:p w14:paraId="2716D585" w14:textId="7D21E31D" w:rsidR="00075BBA" w:rsidRPr="00AC2644" w:rsidRDefault="00075BBA" w:rsidP="00075BBA">
            <w:pPr>
              <w:spacing w:after="0"/>
              <w:rPr>
                <w:color w:val="000000"/>
                <w:lang w:val="en-US"/>
              </w:rPr>
            </w:pPr>
            <w:r w:rsidRPr="00AC2644">
              <w:rPr>
                <w:color w:val="000000"/>
                <w:lang w:val="en-US"/>
              </w:rPr>
              <w:t>ACIR = 1/(1/ACS+1/ACLR)</w:t>
            </w:r>
          </w:p>
        </w:tc>
        <w:tc>
          <w:tcPr>
            <w:tcW w:w="3320" w:type="dxa"/>
            <w:tcBorders>
              <w:top w:val="dotted" w:sz="4" w:space="0" w:color="auto"/>
              <w:left w:val="single" w:sz="8" w:space="0" w:color="auto"/>
              <w:bottom w:val="dotted" w:sz="4" w:space="0" w:color="auto"/>
              <w:right w:val="single" w:sz="8" w:space="0" w:color="000000"/>
            </w:tcBorders>
            <w:shd w:val="clear" w:color="DDEBF7" w:fill="DDEBF7"/>
            <w:vAlign w:val="center"/>
          </w:tcPr>
          <w:p w14:paraId="320A2017" w14:textId="1812BFA1" w:rsidR="00075BBA" w:rsidRPr="00AC2644" w:rsidRDefault="00075BBA" w:rsidP="00075BBA">
            <w:pPr>
              <w:spacing w:after="0"/>
              <w:rPr>
                <w:color w:val="000000"/>
                <w:lang w:val="en-US"/>
              </w:rPr>
            </w:pPr>
            <w:r w:rsidRPr="00AC2644">
              <w:rPr>
                <w:color w:val="000000"/>
                <w:lang w:val="en-US"/>
              </w:rPr>
              <w:t>ACIR = 1/(1/ACS+1/ACLR)</w:t>
            </w:r>
          </w:p>
        </w:tc>
      </w:tr>
      <w:tr w:rsidR="00075BBA" w:rsidRPr="00AC2644" w14:paraId="0FDAAF4E" w14:textId="77777777" w:rsidTr="00075BBA">
        <w:trPr>
          <w:trHeight w:val="264"/>
        </w:trPr>
        <w:tc>
          <w:tcPr>
            <w:tcW w:w="3320" w:type="dxa"/>
            <w:tcBorders>
              <w:top w:val="nil"/>
              <w:left w:val="single" w:sz="8" w:space="0" w:color="auto"/>
              <w:bottom w:val="single" w:sz="8" w:space="0" w:color="auto"/>
              <w:right w:val="single" w:sz="8" w:space="0" w:color="auto"/>
            </w:tcBorders>
            <w:shd w:val="clear" w:color="auto" w:fill="auto"/>
            <w:vAlign w:val="center"/>
          </w:tcPr>
          <w:p w14:paraId="7DC15882" w14:textId="224E5324" w:rsidR="00075BBA" w:rsidRPr="00AC2644" w:rsidRDefault="00075BBA" w:rsidP="00075BBA">
            <w:pPr>
              <w:spacing w:after="0"/>
              <w:rPr>
                <w:b/>
                <w:bCs/>
                <w:color w:val="000000"/>
                <w:lang w:val="en-US"/>
              </w:rPr>
            </w:pPr>
            <w:r w:rsidRPr="00AC2644">
              <w:rPr>
                <w:b/>
                <w:bCs/>
                <w:color w:val="000000"/>
                <w:lang w:val="en-US"/>
              </w:rPr>
              <w:t>Performance metric</w:t>
            </w:r>
          </w:p>
        </w:tc>
        <w:tc>
          <w:tcPr>
            <w:tcW w:w="3320" w:type="dxa"/>
            <w:tcBorders>
              <w:top w:val="dotted" w:sz="4" w:space="0" w:color="auto"/>
              <w:left w:val="single" w:sz="8" w:space="0" w:color="000000"/>
              <w:bottom w:val="single" w:sz="8" w:space="0" w:color="auto"/>
              <w:right w:val="single" w:sz="8" w:space="0" w:color="auto"/>
            </w:tcBorders>
            <w:shd w:val="clear" w:color="auto" w:fill="auto"/>
            <w:vAlign w:val="center"/>
          </w:tcPr>
          <w:p w14:paraId="7D6D60D8" w14:textId="31D842C7" w:rsidR="00075BBA" w:rsidRPr="00AC2644" w:rsidRDefault="00075BBA" w:rsidP="00075BBA">
            <w:pPr>
              <w:spacing w:after="0"/>
              <w:rPr>
                <w:color w:val="000000"/>
                <w:lang w:val="en-US"/>
              </w:rPr>
            </w:pPr>
            <w:r w:rsidRPr="00AC2644">
              <w:rPr>
                <w:color w:val="000000"/>
                <w:lang w:val="en-US"/>
              </w:rPr>
              <w:t>throughput degradation compared to single operator case, i.e. no ACI. Both mean and 5%-tile are considered.</w:t>
            </w:r>
          </w:p>
        </w:tc>
        <w:tc>
          <w:tcPr>
            <w:tcW w:w="3320" w:type="dxa"/>
            <w:tcBorders>
              <w:top w:val="dotted" w:sz="4" w:space="0" w:color="auto"/>
              <w:left w:val="single" w:sz="8" w:space="0" w:color="auto"/>
              <w:bottom w:val="single" w:sz="8" w:space="0" w:color="000000"/>
              <w:right w:val="single" w:sz="8" w:space="0" w:color="000000"/>
            </w:tcBorders>
            <w:shd w:val="clear" w:color="auto" w:fill="auto"/>
            <w:vAlign w:val="center"/>
          </w:tcPr>
          <w:p w14:paraId="682934C7" w14:textId="508696B2" w:rsidR="00075BBA" w:rsidRPr="00AC2644" w:rsidRDefault="00075BBA" w:rsidP="00075BBA">
            <w:pPr>
              <w:spacing w:after="0"/>
              <w:rPr>
                <w:color w:val="000000"/>
                <w:lang w:val="en-US"/>
              </w:rPr>
            </w:pPr>
            <w:r w:rsidRPr="00AC2644">
              <w:rPr>
                <w:color w:val="000000"/>
                <w:lang w:val="en-US"/>
              </w:rPr>
              <w:t>throughput degradation compared to single operator case, i.e. no ACI. Both mean and 5%-tile are considered.</w:t>
            </w:r>
          </w:p>
        </w:tc>
      </w:tr>
    </w:tbl>
    <w:p w14:paraId="693F818B" w14:textId="77777777" w:rsidR="00BA729B" w:rsidRPr="00BA729B" w:rsidRDefault="00BA729B" w:rsidP="00BA729B">
      <w:pPr>
        <w:rPr>
          <w:lang w:val="en-US"/>
        </w:rPr>
      </w:pPr>
    </w:p>
    <w:p w14:paraId="67305E97" w14:textId="7D495F47" w:rsidR="00781440" w:rsidRDefault="00AB0303" w:rsidP="00946E7D">
      <w:pPr>
        <w:pStyle w:val="Heading2"/>
        <w:rPr>
          <w:lang w:val="en-US"/>
        </w:rPr>
      </w:pPr>
      <w:r>
        <w:rPr>
          <w:lang w:val="en-US"/>
        </w:rPr>
        <w:t>Coexistence between NR and NR</w:t>
      </w:r>
    </w:p>
    <w:p w14:paraId="647399C4" w14:textId="2FEFF049" w:rsidR="0057333D" w:rsidRDefault="0057333D" w:rsidP="0057333D">
      <w:pPr>
        <w:jc w:val="both"/>
        <w:rPr>
          <w:lang w:val="en-US"/>
        </w:rPr>
      </w:pPr>
      <w:r>
        <w:rPr>
          <w:lang w:val="en-US"/>
        </w:rPr>
        <w:t>The goal of this section is to understand if additional coexistence study compared to what done for LTE are needed for the NR to NR adja</w:t>
      </w:r>
      <w:r w:rsidR="007642A4">
        <w:rPr>
          <w:lang w:val="en-US"/>
        </w:rPr>
        <w:t>cent channel coexistence below 6</w:t>
      </w:r>
      <w:r>
        <w:rPr>
          <w:lang w:val="en-US"/>
        </w:rPr>
        <w:t xml:space="preserve">GHz. NR frame structure is more flexible compared to LTE in the sense </w:t>
      </w:r>
      <w:r w:rsidR="00FE270A">
        <w:rPr>
          <w:lang w:val="en-US"/>
        </w:rPr>
        <w:t xml:space="preserve">that </w:t>
      </w:r>
      <w:r>
        <w:rPr>
          <w:lang w:val="en-US"/>
        </w:rPr>
        <w:t>a more dynamic DL/</w:t>
      </w:r>
      <w:r w:rsidR="00FE270A">
        <w:rPr>
          <w:lang w:val="en-US"/>
        </w:rPr>
        <w:t>UL allocation should be</w:t>
      </w:r>
      <w:r>
        <w:rPr>
          <w:lang w:val="en-US"/>
        </w:rPr>
        <w:t xml:space="preserve"> allowed by design. This could potentially create cross UL/DL interference between adjacent channels. </w:t>
      </w:r>
      <w:r w:rsidR="00075BBA">
        <w:rPr>
          <w:lang w:val="en-US"/>
        </w:rPr>
        <w:t>However, we will assume that</w:t>
      </w:r>
      <w:r>
        <w:rPr>
          <w:lang w:val="en-US"/>
        </w:rPr>
        <w:t xml:space="preserve"> scheduling or other mitigation techniques will help mitigating the impact of UL/DL interference. In other words, we consider a scenario in which the requirements are derived assuming only UL to UL or DL to DL interference.</w:t>
      </w:r>
    </w:p>
    <w:p w14:paraId="45069ECA" w14:textId="30DA5700" w:rsidR="0057333D" w:rsidRDefault="0057333D" w:rsidP="0057333D">
      <w:pPr>
        <w:pStyle w:val="Heading3"/>
        <w:rPr>
          <w:lang w:val="en-US"/>
        </w:rPr>
      </w:pPr>
      <w:bookmarkStart w:id="2" w:name="_Ref477885101"/>
      <w:r>
        <w:rPr>
          <w:lang w:val="en-US"/>
        </w:rPr>
        <w:t xml:space="preserve">NR </w:t>
      </w:r>
      <w:r w:rsidR="00AB0303">
        <w:rPr>
          <w:lang w:val="en-US"/>
        </w:rPr>
        <w:t>BS</w:t>
      </w:r>
      <w:r>
        <w:rPr>
          <w:lang w:val="en-US"/>
        </w:rPr>
        <w:t xml:space="preserve"> to NR </w:t>
      </w:r>
      <w:r w:rsidR="007D10A8">
        <w:rPr>
          <w:lang w:val="en-US"/>
        </w:rPr>
        <w:t>UE</w:t>
      </w:r>
      <w:bookmarkEnd w:id="2"/>
    </w:p>
    <w:p w14:paraId="7D8BFFD4" w14:textId="7687478D" w:rsidR="00D97A25" w:rsidRDefault="007D10A8" w:rsidP="0057333D">
      <w:pPr>
        <w:jc w:val="both"/>
        <w:rPr>
          <w:lang w:val="en-US"/>
        </w:rPr>
      </w:pPr>
      <w:r>
        <w:rPr>
          <w:lang w:val="en-US"/>
        </w:rPr>
        <w:t xml:space="preserve">In this case, </w:t>
      </w:r>
      <w:r w:rsidR="00AB0303">
        <w:rPr>
          <w:lang w:val="en-US"/>
        </w:rPr>
        <w:t>NR BS</w:t>
      </w:r>
      <w:r>
        <w:rPr>
          <w:lang w:val="en-US"/>
        </w:rPr>
        <w:t xml:space="preserve"> leakage will create interference to UE</w:t>
      </w:r>
      <w:r w:rsidR="00FE270A">
        <w:rPr>
          <w:lang w:val="en-US"/>
        </w:rPr>
        <w:t>s</w:t>
      </w:r>
      <w:r>
        <w:rPr>
          <w:lang w:val="en-US"/>
        </w:rPr>
        <w:t xml:space="preserve"> receiving in </w:t>
      </w:r>
      <w:r w:rsidR="00AB0303">
        <w:rPr>
          <w:lang w:val="en-US"/>
        </w:rPr>
        <w:t xml:space="preserve">the </w:t>
      </w:r>
      <w:r>
        <w:rPr>
          <w:lang w:val="en-US"/>
        </w:rPr>
        <w:t xml:space="preserve">adjacent channel. The key requirements are </w:t>
      </w:r>
      <w:r w:rsidR="00AB0303">
        <w:rPr>
          <w:lang w:val="en-US"/>
        </w:rPr>
        <w:t>BS</w:t>
      </w:r>
      <w:r>
        <w:rPr>
          <w:lang w:val="en-US"/>
        </w:rPr>
        <w:t xml:space="preserve"> ACLR and UE ACS.</w:t>
      </w:r>
    </w:p>
    <w:p w14:paraId="253ECC91" w14:textId="1AAF4319" w:rsidR="00CB202E" w:rsidRDefault="00D97A25" w:rsidP="0057333D">
      <w:pPr>
        <w:jc w:val="both"/>
        <w:rPr>
          <w:lang w:val="en-US"/>
        </w:rPr>
      </w:pPr>
      <w:r>
        <w:rPr>
          <w:lang w:val="en-US"/>
        </w:rPr>
        <w:t>Regarding BS ACLR, it is expected that BS will be able to meet same ACLR as legacy LTE</w:t>
      </w:r>
      <w:r w:rsidR="00075BBA">
        <w:rPr>
          <w:lang w:val="en-US"/>
        </w:rPr>
        <w:t xml:space="preserve"> (45dBc)</w:t>
      </w:r>
      <w:r>
        <w:rPr>
          <w:lang w:val="en-US"/>
        </w:rPr>
        <w:t>.</w:t>
      </w:r>
      <w:r w:rsidR="007D10A8">
        <w:rPr>
          <w:lang w:val="en-US"/>
        </w:rPr>
        <w:t xml:space="preserve"> </w:t>
      </w:r>
      <w:r>
        <w:rPr>
          <w:lang w:val="en-US"/>
        </w:rPr>
        <w:t>However, compared to LTE, a higher</w:t>
      </w:r>
      <w:r w:rsidR="00D7534D">
        <w:rPr>
          <w:lang w:val="en-US"/>
        </w:rPr>
        <w:t xml:space="preserve"> maximum EIRP </w:t>
      </w:r>
      <w:r>
        <w:rPr>
          <w:lang w:val="en-US"/>
        </w:rPr>
        <w:t xml:space="preserve">is enabled </w:t>
      </w:r>
      <w:r w:rsidR="00D7534D">
        <w:rPr>
          <w:lang w:val="en-US"/>
        </w:rPr>
        <w:t xml:space="preserve">at NR BS. In </w:t>
      </w:r>
      <w:r w:rsidR="00343C5B">
        <w:rPr>
          <w:lang w:val="en-US"/>
        </w:rPr>
        <w:fldChar w:fldCharType="begin"/>
      </w:r>
      <w:r w:rsidR="00343C5B">
        <w:rPr>
          <w:lang w:val="en-US"/>
        </w:rPr>
        <w:instrText xml:space="preserve"> REF _Ref477877774 \r \h </w:instrText>
      </w:r>
      <w:r w:rsidR="00343C5B">
        <w:rPr>
          <w:lang w:val="en-US"/>
        </w:rPr>
      </w:r>
      <w:r w:rsidR="00343C5B">
        <w:rPr>
          <w:lang w:val="en-US"/>
        </w:rPr>
        <w:fldChar w:fldCharType="separate"/>
      </w:r>
      <w:r w:rsidR="00FE270A">
        <w:rPr>
          <w:lang w:val="en-US"/>
        </w:rPr>
        <w:t>[7]</w:t>
      </w:r>
      <w:r w:rsidR="00343C5B">
        <w:rPr>
          <w:lang w:val="en-US"/>
        </w:rPr>
        <w:fldChar w:fldCharType="end"/>
      </w:r>
      <w:r w:rsidR="00FE270A">
        <w:rPr>
          <w:lang w:val="en-US"/>
        </w:rPr>
        <w:t>,</w:t>
      </w:r>
      <w:r w:rsidR="00343C5B">
        <w:rPr>
          <w:lang w:val="en-US"/>
        </w:rPr>
        <w:t xml:space="preserve"> for the evaluation of ECC requirements in 3400-3800MHz the following</w:t>
      </w:r>
      <w:r>
        <w:rPr>
          <w:lang w:val="en-US"/>
        </w:rPr>
        <w:t xml:space="preserve"> assumptions were made</w:t>
      </w:r>
      <w:r w:rsidR="00343C5B">
        <w:rPr>
          <w:lang w:val="en-US"/>
        </w:rPr>
        <w:t>:</w:t>
      </w:r>
    </w:p>
    <w:p w14:paraId="7D243D67" w14:textId="1079317E" w:rsidR="00343C5B" w:rsidRDefault="00343C5B" w:rsidP="00343C5B">
      <w:pPr>
        <w:pStyle w:val="ListParagraph"/>
        <w:numPr>
          <w:ilvl w:val="0"/>
          <w:numId w:val="38"/>
        </w:numPr>
        <w:jc w:val="both"/>
        <w:rPr>
          <w:lang w:val="en-US"/>
        </w:rPr>
      </w:pPr>
      <w:r>
        <w:rPr>
          <w:lang w:val="en-US"/>
        </w:rPr>
        <w:t>Maximum</w:t>
      </w:r>
      <w:r w:rsidRPr="00343C5B">
        <w:rPr>
          <w:lang w:val="en-US"/>
        </w:rPr>
        <w:t xml:space="preserve"> output power: 43dBm</w:t>
      </w:r>
    </w:p>
    <w:p w14:paraId="146C695F" w14:textId="3303A8E1" w:rsidR="00343C5B" w:rsidRDefault="00343C5B" w:rsidP="00343C5B">
      <w:pPr>
        <w:pStyle w:val="ListParagraph"/>
        <w:numPr>
          <w:ilvl w:val="0"/>
          <w:numId w:val="38"/>
        </w:numPr>
        <w:jc w:val="both"/>
        <w:rPr>
          <w:lang w:val="en-US"/>
        </w:rPr>
      </w:pPr>
      <w:r>
        <w:rPr>
          <w:lang w:val="en-US"/>
        </w:rPr>
        <w:lastRenderedPageBreak/>
        <w:t>Number of antenna elements: 64</w:t>
      </w:r>
    </w:p>
    <w:p w14:paraId="2E729A67" w14:textId="3E487C13" w:rsidR="00343C5B" w:rsidRDefault="00343C5B" w:rsidP="00343C5B">
      <w:pPr>
        <w:pStyle w:val="ListParagraph"/>
        <w:numPr>
          <w:ilvl w:val="0"/>
          <w:numId w:val="38"/>
        </w:numPr>
        <w:jc w:val="both"/>
        <w:rPr>
          <w:lang w:val="en-US"/>
        </w:rPr>
      </w:pPr>
      <w:r>
        <w:rPr>
          <w:lang w:val="en-US"/>
        </w:rPr>
        <w:t>Antenna element gain: 9dBi</w:t>
      </w:r>
    </w:p>
    <w:p w14:paraId="771E29C9" w14:textId="4EF20ADA" w:rsidR="003A773E" w:rsidRDefault="00343C5B" w:rsidP="0057333D">
      <w:pPr>
        <w:jc w:val="both"/>
        <w:rPr>
          <w:lang w:val="en-US"/>
        </w:rPr>
      </w:pPr>
      <w:r>
        <w:rPr>
          <w:lang w:val="en-US"/>
        </w:rPr>
        <w:t xml:space="preserve">This would lead to 9dB higher EIRP compared to </w:t>
      </w:r>
      <w:r w:rsidR="00275B26">
        <w:rPr>
          <w:lang w:val="en-US"/>
        </w:rPr>
        <w:t xml:space="preserve">the </w:t>
      </w:r>
      <w:r>
        <w:rPr>
          <w:lang w:val="en-US"/>
        </w:rPr>
        <w:t xml:space="preserve">assumptions for LTE BS. Whether these assumptions (especially the element gain) are the right ones should be further discussed in RAN4. </w:t>
      </w:r>
    </w:p>
    <w:p w14:paraId="36973BB7" w14:textId="6732C299" w:rsidR="003A773E" w:rsidRPr="003A773E" w:rsidRDefault="003A773E" w:rsidP="0057333D">
      <w:pPr>
        <w:jc w:val="both"/>
        <w:rPr>
          <w:b/>
          <w:i/>
          <w:lang w:val="en-US"/>
        </w:rPr>
      </w:pPr>
      <w:r w:rsidRPr="003A773E">
        <w:rPr>
          <w:b/>
          <w:i/>
          <w:lang w:val="en-US"/>
        </w:rPr>
        <w:t>Observation 1:</w:t>
      </w:r>
      <w:r>
        <w:rPr>
          <w:b/>
          <w:i/>
          <w:lang w:val="en-US"/>
        </w:rPr>
        <w:t xml:space="preserve"> RAN4 should clarify the maximum EIRP achieved by NR BS in below 6GHz deployment.</w:t>
      </w:r>
    </w:p>
    <w:p w14:paraId="39F88200" w14:textId="1BA0F45A" w:rsidR="00E85188" w:rsidRDefault="00275B26" w:rsidP="0057333D">
      <w:pPr>
        <w:jc w:val="both"/>
        <w:rPr>
          <w:lang w:val="en-US"/>
        </w:rPr>
      </w:pPr>
      <w:r>
        <w:rPr>
          <w:lang w:val="en-US"/>
        </w:rPr>
        <w:t>The result</w:t>
      </w:r>
      <w:r w:rsidR="00343C5B">
        <w:rPr>
          <w:lang w:val="en-US"/>
        </w:rPr>
        <w:t xml:space="preserve"> of having higher BS EIRP </w:t>
      </w:r>
      <w:r>
        <w:rPr>
          <w:lang w:val="en-US"/>
        </w:rPr>
        <w:t xml:space="preserve">would be </w:t>
      </w:r>
      <w:r w:rsidR="00FE270A">
        <w:rPr>
          <w:lang w:val="en-US"/>
        </w:rPr>
        <w:t>an</w:t>
      </w:r>
      <w:r>
        <w:rPr>
          <w:lang w:val="en-US"/>
        </w:rPr>
        <w:t xml:space="preserve"> impact on the NR UE target receiver requirements. This effect could be compensated in case of larger channel BW because of the lower power spectral density (PSD), however </w:t>
      </w:r>
      <w:r w:rsidR="00075BBA">
        <w:rPr>
          <w:lang w:val="en-US"/>
        </w:rPr>
        <w:t>further discussion is required</w:t>
      </w:r>
      <w:r>
        <w:rPr>
          <w:lang w:val="en-US"/>
        </w:rPr>
        <w:t xml:space="preserve"> in RAN4. The higher directivity and the UE specific beamforming will bring benefit since the probability to be pointe</w:t>
      </w:r>
      <w:r w:rsidR="00E85188">
        <w:rPr>
          <w:lang w:val="en-US"/>
        </w:rPr>
        <w:t xml:space="preserve">d by the BS beam will be lower. </w:t>
      </w:r>
    </w:p>
    <w:p w14:paraId="5E128E26" w14:textId="1EBCB18E" w:rsidR="00275B26" w:rsidRDefault="00E85188" w:rsidP="0057333D">
      <w:pPr>
        <w:jc w:val="both"/>
        <w:rPr>
          <w:lang w:val="en-US"/>
        </w:rPr>
      </w:pPr>
      <w:r>
        <w:rPr>
          <w:lang w:val="en-US"/>
        </w:rPr>
        <w:t>It is also worth noticing that higher BS EIRP will have impact on both adjacent channel performance and out of band blocking (OOBB).</w:t>
      </w:r>
      <w:r w:rsidR="003A773E">
        <w:rPr>
          <w:lang w:val="en-US"/>
        </w:rPr>
        <w:t xml:space="preserve"> From adjacent channel point of view, </w:t>
      </w:r>
      <w:r w:rsidR="00075BBA">
        <w:rPr>
          <w:lang w:val="en-US"/>
        </w:rPr>
        <w:t>even if we assume</w:t>
      </w:r>
      <w:r w:rsidR="003A773E">
        <w:rPr>
          <w:lang w:val="en-US"/>
        </w:rPr>
        <w:t xml:space="preserve"> 45dBc BS ACLR it needs to be discussed whether using ACS in line with LTE (extended considering </w:t>
      </w:r>
      <w:r w:rsidR="00FE270A">
        <w:rPr>
          <w:lang w:val="en-US"/>
        </w:rPr>
        <w:t xml:space="preserve">the </w:t>
      </w:r>
      <w:r w:rsidR="003A773E">
        <w:rPr>
          <w:lang w:val="en-US"/>
        </w:rPr>
        <w:t xml:space="preserve">higher channel BW cases) is enough to protect NR UEs. Our estimation is that, given the statistical behavior of UE specific beam forming, assuming BS ACLR, UE ACS in line with LTE requirements should be enough to guarantee the target performance. </w:t>
      </w:r>
    </w:p>
    <w:p w14:paraId="0C827389" w14:textId="5E6857FE" w:rsidR="00275B26" w:rsidRDefault="00275B26" w:rsidP="0057333D">
      <w:pPr>
        <w:jc w:val="both"/>
        <w:rPr>
          <w:lang w:val="en-US"/>
        </w:rPr>
      </w:pPr>
      <w:r>
        <w:rPr>
          <w:lang w:val="en-US"/>
        </w:rPr>
        <w:t>In summary, for the NR to NR coexistence in DL scenario, UE receiver requirements should be discussed in relationship of higher BS</w:t>
      </w:r>
      <w:r w:rsidR="00E85188">
        <w:rPr>
          <w:lang w:val="en-US"/>
        </w:rPr>
        <w:t xml:space="preserve"> EIRP and UE specific beamforming.</w:t>
      </w:r>
    </w:p>
    <w:p w14:paraId="5E39ECB0" w14:textId="5C3F8746" w:rsidR="00275B26" w:rsidRPr="00275B26" w:rsidRDefault="00275B26" w:rsidP="0057333D">
      <w:pPr>
        <w:jc w:val="both"/>
        <w:rPr>
          <w:b/>
          <w:i/>
          <w:lang w:val="en-US"/>
        </w:rPr>
      </w:pPr>
      <w:r w:rsidRPr="00275B26">
        <w:rPr>
          <w:b/>
          <w:i/>
          <w:lang w:val="en-US"/>
        </w:rPr>
        <w:t xml:space="preserve">Observation </w:t>
      </w:r>
      <w:r w:rsidR="003A773E">
        <w:rPr>
          <w:b/>
          <w:i/>
          <w:lang w:val="en-US"/>
        </w:rPr>
        <w:t>2</w:t>
      </w:r>
      <w:r w:rsidRPr="00275B26">
        <w:rPr>
          <w:b/>
          <w:i/>
          <w:lang w:val="en-US"/>
        </w:rPr>
        <w:t>:</w:t>
      </w:r>
      <w:r w:rsidR="00E85188" w:rsidRPr="00E85188">
        <w:rPr>
          <w:lang w:val="en-US"/>
        </w:rPr>
        <w:t xml:space="preserve"> </w:t>
      </w:r>
      <w:r w:rsidR="00E85188" w:rsidRPr="00E85188">
        <w:rPr>
          <w:b/>
          <w:i/>
          <w:lang w:val="en-US"/>
        </w:rPr>
        <w:t>for the NR to NR coexistence in DL scenario, UE receiver requirements should be discussed in relationship of higher BS EIRP and UE specific beamforming.</w:t>
      </w:r>
    </w:p>
    <w:p w14:paraId="142D5048" w14:textId="51995D71" w:rsidR="00AB0303" w:rsidRDefault="00AB0303" w:rsidP="00AB0303">
      <w:pPr>
        <w:pStyle w:val="Heading3"/>
        <w:rPr>
          <w:lang w:val="en-US"/>
        </w:rPr>
      </w:pPr>
      <w:bookmarkStart w:id="3" w:name="_Ref477956085"/>
      <w:r>
        <w:rPr>
          <w:lang w:val="en-US"/>
        </w:rPr>
        <w:t>NR UE to NR BS</w:t>
      </w:r>
      <w:bookmarkEnd w:id="3"/>
    </w:p>
    <w:p w14:paraId="03A2ABD2" w14:textId="50550ACB" w:rsidR="00E85188" w:rsidRDefault="003A773E" w:rsidP="0081357E">
      <w:pPr>
        <w:jc w:val="both"/>
        <w:rPr>
          <w:lang w:val="en-US"/>
        </w:rPr>
      </w:pPr>
      <w:r>
        <w:rPr>
          <w:lang w:val="en-US"/>
        </w:rPr>
        <w:t xml:space="preserve">In this specific case, UE ACLR and BS ACS are the parameters of interest. </w:t>
      </w:r>
      <w:r w:rsidR="0081357E">
        <w:rPr>
          <w:lang w:val="en-US"/>
        </w:rPr>
        <w:t xml:space="preserve">From RF point of view, </w:t>
      </w:r>
      <w:r w:rsidR="007524E2">
        <w:rPr>
          <w:lang w:val="en-US"/>
        </w:rPr>
        <w:t xml:space="preserve">NR </w:t>
      </w:r>
      <w:r w:rsidR="0081357E">
        <w:rPr>
          <w:lang w:val="en-US"/>
        </w:rPr>
        <w:t>UE behavior should be similar to LTE. BS higher directivity will also bring further benefits in terms of rejection of unwanted emission from UEs operating in adjacent channel. The larger channel BW is not expected to bring significant difference in terms of performance, therefore we believe that using UE ACLR and BS ACS similar to LTE specification will allow to provide enough protection for NR BS.</w:t>
      </w:r>
    </w:p>
    <w:p w14:paraId="08F412FD" w14:textId="22333C14" w:rsidR="0081357E" w:rsidRPr="0081357E" w:rsidRDefault="0081357E" w:rsidP="0081357E">
      <w:pPr>
        <w:jc w:val="both"/>
        <w:rPr>
          <w:b/>
          <w:i/>
          <w:lang w:val="en-US"/>
        </w:rPr>
      </w:pPr>
      <w:r w:rsidRPr="00275B26">
        <w:rPr>
          <w:b/>
          <w:i/>
          <w:lang w:val="en-US"/>
        </w:rPr>
        <w:t xml:space="preserve">Observation </w:t>
      </w:r>
      <w:r>
        <w:rPr>
          <w:b/>
          <w:i/>
          <w:lang w:val="en-US"/>
        </w:rPr>
        <w:t>3</w:t>
      </w:r>
      <w:r w:rsidRPr="00275B26">
        <w:rPr>
          <w:b/>
          <w:i/>
          <w:lang w:val="en-US"/>
        </w:rPr>
        <w:t>:</w:t>
      </w:r>
      <w:r w:rsidRPr="00E85188">
        <w:rPr>
          <w:lang w:val="en-US"/>
        </w:rPr>
        <w:t xml:space="preserve"> </w:t>
      </w:r>
      <w:r w:rsidRPr="00E85188">
        <w:rPr>
          <w:b/>
          <w:i/>
          <w:lang w:val="en-US"/>
        </w:rPr>
        <w:t xml:space="preserve">for the NR to NR coexistence in </w:t>
      </w:r>
      <w:r>
        <w:rPr>
          <w:b/>
          <w:i/>
          <w:lang w:val="en-US"/>
        </w:rPr>
        <w:t>U</w:t>
      </w:r>
      <w:r w:rsidRPr="00E85188">
        <w:rPr>
          <w:b/>
          <w:i/>
          <w:lang w:val="en-US"/>
        </w:rPr>
        <w:t xml:space="preserve">L scenario, </w:t>
      </w:r>
      <w:r>
        <w:rPr>
          <w:b/>
          <w:i/>
          <w:lang w:val="en-US"/>
        </w:rPr>
        <w:t>using UE ACLR and BS ACS similar to LTE requirements should allow to meet the target adjacent channel performance criteria</w:t>
      </w:r>
      <w:r w:rsidRPr="00E85188">
        <w:rPr>
          <w:b/>
          <w:i/>
          <w:lang w:val="en-US"/>
        </w:rPr>
        <w:t>.</w:t>
      </w:r>
    </w:p>
    <w:p w14:paraId="53096D8B" w14:textId="4122A5C5" w:rsidR="00AB0303" w:rsidRDefault="00AB0303" w:rsidP="00AB0303">
      <w:pPr>
        <w:pStyle w:val="Heading2"/>
        <w:rPr>
          <w:lang w:val="en-US"/>
        </w:rPr>
      </w:pPr>
      <w:r>
        <w:rPr>
          <w:lang w:val="en-US"/>
        </w:rPr>
        <w:t xml:space="preserve">Coexistence between NR and LTE </w:t>
      </w:r>
    </w:p>
    <w:p w14:paraId="693E51FA" w14:textId="7B6D7368" w:rsidR="0081357E" w:rsidRDefault="0081357E" w:rsidP="00E52587">
      <w:pPr>
        <w:jc w:val="both"/>
        <w:rPr>
          <w:lang w:val="en-US"/>
        </w:rPr>
      </w:pPr>
      <w:r>
        <w:rPr>
          <w:lang w:val="en-US"/>
        </w:rPr>
        <w:t xml:space="preserve">NR could operate adjacent to LTE in below 6GHz deployment. The first thing to be clarified </w:t>
      </w:r>
      <w:r w:rsidR="00BF6422">
        <w:rPr>
          <w:lang w:val="en-US"/>
        </w:rPr>
        <w:t xml:space="preserve">is the impact of the different frame structures. </w:t>
      </w:r>
      <w:r w:rsidR="00E52587">
        <w:rPr>
          <w:lang w:val="en-US"/>
        </w:rPr>
        <w:t xml:space="preserve">In </w:t>
      </w:r>
      <w:r w:rsidR="00FE270A">
        <w:rPr>
          <w:lang w:val="en-US"/>
        </w:rPr>
        <w:t>the NR T</w:t>
      </w:r>
      <w:r w:rsidR="00E52587">
        <w:rPr>
          <w:lang w:val="en-US"/>
        </w:rPr>
        <w:t xml:space="preserve">echnical </w:t>
      </w:r>
      <w:r w:rsidR="00FE270A">
        <w:rPr>
          <w:lang w:val="en-US"/>
        </w:rPr>
        <w:t>R</w:t>
      </w:r>
      <w:r w:rsidR="00E52587">
        <w:rPr>
          <w:lang w:val="en-US"/>
        </w:rPr>
        <w:t xml:space="preserve">eport 38.802, for NR-LTE coexistence it was clarified that </w:t>
      </w:r>
      <w:r w:rsidR="00E52587">
        <w:rPr>
          <w:lang w:val="en-US"/>
        </w:rPr>
        <w:fldChar w:fldCharType="begin"/>
      </w:r>
      <w:r w:rsidR="00E52587">
        <w:rPr>
          <w:lang w:val="en-US"/>
        </w:rPr>
        <w:instrText xml:space="preserve"> REF _Ref477884650 \r \h </w:instrText>
      </w:r>
      <w:r w:rsidR="00E52587">
        <w:rPr>
          <w:lang w:val="en-US"/>
        </w:rPr>
      </w:r>
      <w:r w:rsidR="00E52587">
        <w:rPr>
          <w:lang w:val="en-US"/>
        </w:rPr>
        <w:fldChar w:fldCharType="separate"/>
      </w:r>
      <w:r w:rsidR="00FE270A">
        <w:rPr>
          <w:lang w:val="en-US"/>
        </w:rPr>
        <w:t>[8]</w:t>
      </w:r>
      <w:r w:rsidR="00E52587">
        <w:rPr>
          <w:lang w:val="en-US"/>
        </w:rPr>
        <w:fldChar w:fldCharType="end"/>
      </w:r>
      <w:r w:rsidR="00E52587">
        <w:rPr>
          <w:lang w:val="en-US"/>
        </w:rPr>
        <w:t>:</w:t>
      </w:r>
    </w:p>
    <w:p w14:paraId="4EF004F3" w14:textId="390E2962" w:rsidR="00E52587" w:rsidRDefault="00E52587" w:rsidP="00E52587">
      <w:pPr>
        <w:jc w:val="both"/>
        <w:rPr>
          <w:i/>
          <w:lang w:val="en-US" w:eastAsia="ja-JP"/>
        </w:rPr>
      </w:pPr>
      <w:r w:rsidRPr="00E52587">
        <w:rPr>
          <w:rFonts w:eastAsia="Malgun Gothic" w:hint="eastAsia"/>
          <w:i/>
          <w:lang w:val="en-US" w:eastAsia="ja-JP"/>
        </w:rPr>
        <w:t xml:space="preserve">For adjacent channel/band operation of NR </w:t>
      </w:r>
      <w:r w:rsidRPr="00E52587">
        <w:rPr>
          <w:rFonts w:eastAsia="Malgun Gothic"/>
          <w:i/>
          <w:lang w:val="en-US" w:eastAsia="ja-JP"/>
        </w:rPr>
        <w:t>and</w:t>
      </w:r>
      <w:r w:rsidRPr="00E52587">
        <w:rPr>
          <w:rFonts w:eastAsia="Malgun Gothic" w:hint="eastAsia"/>
          <w:i/>
          <w:lang w:val="en-US" w:eastAsia="ja-JP"/>
        </w:rPr>
        <w:t xml:space="preserve"> LTE </w:t>
      </w:r>
      <w:r w:rsidRPr="00E52587">
        <w:rPr>
          <w:rFonts w:eastAsia="Malgun Gothic"/>
          <w:i/>
          <w:lang w:val="en-US" w:eastAsia="ja-JP"/>
        </w:rPr>
        <w:t>in the unpaired spectrum</w:t>
      </w:r>
      <w:r w:rsidRPr="00E52587">
        <w:rPr>
          <w:rFonts w:hint="eastAsia"/>
          <w:i/>
          <w:lang w:val="en-US" w:eastAsia="ja-JP"/>
        </w:rPr>
        <w:t xml:space="preserve">, </w:t>
      </w:r>
      <w:r w:rsidRPr="00E52587">
        <w:rPr>
          <w:i/>
          <w:lang w:val="en-US" w:eastAsia="ja-JP"/>
        </w:rPr>
        <w:t>NR supports efficient adjacent channel co-existence with LTE-TDD using UL-DL configurations 0,1,2,3,4,5 in unpaired spectrum</w:t>
      </w:r>
      <w:r w:rsidRPr="00E52587">
        <w:rPr>
          <w:rFonts w:hint="eastAsia"/>
          <w:i/>
          <w:lang w:val="en-US" w:eastAsia="ja-JP"/>
        </w:rPr>
        <w:t xml:space="preserve">. </w:t>
      </w:r>
      <w:r w:rsidRPr="00E52587">
        <w:rPr>
          <w:i/>
          <w:lang w:val="en-US" w:eastAsia="ja-JP"/>
        </w:rPr>
        <w:t xml:space="preserve">NR </w:t>
      </w:r>
      <w:r w:rsidRPr="00E52587">
        <w:rPr>
          <w:rFonts w:hint="eastAsia"/>
          <w:i/>
          <w:lang w:val="en-US" w:eastAsia="ja-JP"/>
        </w:rPr>
        <w:t xml:space="preserve">also </w:t>
      </w:r>
      <w:r w:rsidRPr="00E52587">
        <w:rPr>
          <w:i/>
          <w:lang w:val="en-US" w:eastAsia="ja-JP"/>
        </w:rPr>
        <w:t>supports efficient adjacent channel co-existence with LTE-TDD using all the special subframe configurations in unpaired spectrum</w:t>
      </w:r>
      <w:r w:rsidRPr="00E52587">
        <w:rPr>
          <w:rFonts w:hint="eastAsia"/>
          <w:i/>
          <w:lang w:val="en-US" w:eastAsia="ja-JP"/>
        </w:rPr>
        <w:t>.</w:t>
      </w:r>
    </w:p>
    <w:p w14:paraId="6F566419" w14:textId="52CD42E0" w:rsidR="00E52587" w:rsidRDefault="00E52587" w:rsidP="00E52587">
      <w:pPr>
        <w:jc w:val="both"/>
        <w:rPr>
          <w:lang w:val="en-US" w:eastAsia="ja-JP"/>
        </w:rPr>
      </w:pPr>
      <w:r>
        <w:rPr>
          <w:lang w:val="en-US" w:eastAsia="ja-JP"/>
        </w:rPr>
        <w:t xml:space="preserve">And also </w:t>
      </w:r>
    </w:p>
    <w:p w14:paraId="05544B2E" w14:textId="77777777" w:rsidR="00E52587" w:rsidRPr="00E52587" w:rsidRDefault="00E52587" w:rsidP="00E52587">
      <w:pPr>
        <w:jc w:val="both"/>
        <w:rPr>
          <w:i/>
          <w:lang w:val="en-US" w:eastAsia="ja-JP"/>
        </w:rPr>
      </w:pPr>
      <w:r w:rsidRPr="00E52587">
        <w:rPr>
          <w:rFonts w:eastAsia="Malgun Gothic" w:hint="eastAsia"/>
          <w:i/>
          <w:lang w:val="en-US" w:eastAsia="ja-JP"/>
        </w:rPr>
        <w:t>Note</w:t>
      </w:r>
      <w:r w:rsidRPr="00E52587">
        <w:rPr>
          <w:rFonts w:hint="eastAsia"/>
          <w:i/>
          <w:lang w:val="en-US" w:eastAsia="ja-JP"/>
        </w:rPr>
        <w:t xml:space="preserve"> that</w:t>
      </w:r>
      <w:r w:rsidRPr="00E52587">
        <w:rPr>
          <w:rFonts w:eastAsia="Malgun Gothic" w:hint="eastAsia"/>
          <w:i/>
          <w:lang w:val="en-US" w:eastAsia="ja-JP"/>
        </w:rPr>
        <w:t xml:space="preserve"> DL/UL interference also can be avoided by using dynamically </w:t>
      </w:r>
      <w:r w:rsidRPr="00E52587">
        <w:rPr>
          <w:rFonts w:eastAsia="Malgun Gothic"/>
          <w:i/>
          <w:lang w:val="en-US" w:eastAsia="ja-JP"/>
        </w:rPr>
        <w:t>assigned</w:t>
      </w:r>
      <w:r w:rsidRPr="00E52587">
        <w:rPr>
          <w:rFonts w:eastAsia="Malgun Gothic" w:hint="eastAsia"/>
          <w:i/>
          <w:lang w:val="en-US" w:eastAsia="ja-JP"/>
        </w:rPr>
        <w:t xml:space="preserve"> DL/UL transmission direction in some cases</w:t>
      </w:r>
      <w:r w:rsidRPr="00E52587">
        <w:rPr>
          <w:rFonts w:hint="eastAsia"/>
          <w:i/>
          <w:lang w:val="en-US" w:eastAsia="ja-JP"/>
        </w:rPr>
        <w:t xml:space="preserve">. </w:t>
      </w:r>
    </w:p>
    <w:p w14:paraId="278B6FC8" w14:textId="02659891" w:rsidR="00E52587" w:rsidRPr="00E52587" w:rsidRDefault="00E52587" w:rsidP="00E52587">
      <w:pPr>
        <w:jc w:val="both"/>
        <w:rPr>
          <w:lang w:val="en-US"/>
        </w:rPr>
      </w:pPr>
      <w:r>
        <w:rPr>
          <w:lang w:val="en-US"/>
        </w:rPr>
        <w:t xml:space="preserve">Based on the above clarifications, in the following scenarios we will analyze the different LTE-NR coexistence case assuming that DL/UL interference in adjacent channel is not present. </w:t>
      </w:r>
    </w:p>
    <w:p w14:paraId="7A65C7E5" w14:textId="02BBB742" w:rsidR="00AB0303" w:rsidRDefault="00AB0303" w:rsidP="003E2B82">
      <w:pPr>
        <w:pStyle w:val="Heading3"/>
        <w:jc w:val="both"/>
        <w:rPr>
          <w:lang w:val="en-US"/>
        </w:rPr>
      </w:pPr>
      <w:r>
        <w:rPr>
          <w:lang w:val="en-US"/>
        </w:rPr>
        <w:t>DL: NR BS to LTE UE</w:t>
      </w:r>
    </w:p>
    <w:p w14:paraId="032E6A5D" w14:textId="55B64694" w:rsidR="003E2B82" w:rsidRDefault="003E2B82" w:rsidP="003E2B82">
      <w:pPr>
        <w:jc w:val="both"/>
        <w:rPr>
          <w:lang w:val="en-US"/>
        </w:rPr>
      </w:pPr>
      <w:r>
        <w:rPr>
          <w:lang w:val="en-US"/>
        </w:rPr>
        <w:t xml:space="preserve">This case is very similar to the NR BS to NR UE case described in section </w:t>
      </w:r>
      <w:r>
        <w:rPr>
          <w:lang w:val="en-US"/>
        </w:rPr>
        <w:fldChar w:fldCharType="begin"/>
      </w:r>
      <w:r>
        <w:rPr>
          <w:lang w:val="en-US"/>
        </w:rPr>
        <w:instrText xml:space="preserve"> REF _Ref477885101 \r \h  \* MERGEFORMAT </w:instrText>
      </w:r>
      <w:r>
        <w:rPr>
          <w:lang w:val="en-US"/>
        </w:rPr>
      </w:r>
      <w:r>
        <w:rPr>
          <w:lang w:val="en-US"/>
        </w:rPr>
        <w:fldChar w:fldCharType="separate"/>
      </w:r>
      <w:r w:rsidR="00FE270A">
        <w:rPr>
          <w:lang w:val="en-US"/>
        </w:rPr>
        <w:t>2.1.1</w:t>
      </w:r>
      <w:r>
        <w:rPr>
          <w:lang w:val="en-US"/>
        </w:rPr>
        <w:fldChar w:fldCharType="end"/>
      </w:r>
      <w:r>
        <w:rPr>
          <w:lang w:val="en-US"/>
        </w:rPr>
        <w:t>. Main issues were already described and Observation 1 about clarification of maximum NR BS EIRP below 6GHz still applies here. Of course, this issue has different implication</w:t>
      </w:r>
      <w:r w:rsidR="00FE270A">
        <w:rPr>
          <w:lang w:val="en-US"/>
        </w:rPr>
        <w:t>s</w:t>
      </w:r>
      <w:r>
        <w:rPr>
          <w:lang w:val="en-US"/>
        </w:rPr>
        <w:t xml:space="preserve"> here since we are talking about impact of legacy LTE UEs.</w:t>
      </w:r>
    </w:p>
    <w:p w14:paraId="7671FFDE" w14:textId="038F2A5D" w:rsidR="00855C9A" w:rsidRPr="00855C9A" w:rsidRDefault="003E2B82" w:rsidP="003E2B82">
      <w:pPr>
        <w:jc w:val="both"/>
        <w:rPr>
          <w:lang w:val="en-US"/>
        </w:rPr>
      </w:pPr>
      <w:r>
        <w:rPr>
          <w:lang w:val="en-US"/>
        </w:rPr>
        <w:t xml:space="preserve"> </w:t>
      </w:r>
      <w:r w:rsidRPr="00275B26">
        <w:rPr>
          <w:b/>
          <w:i/>
          <w:lang w:val="en-US"/>
        </w:rPr>
        <w:t xml:space="preserve">Observation </w:t>
      </w:r>
      <w:r>
        <w:rPr>
          <w:b/>
          <w:i/>
          <w:lang w:val="en-US"/>
        </w:rPr>
        <w:t>4</w:t>
      </w:r>
      <w:r w:rsidRPr="00275B26">
        <w:rPr>
          <w:b/>
          <w:i/>
          <w:lang w:val="en-US"/>
        </w:rPr>
        <w:t>:</w:t>
      </w:r>
      <w:r>
        <w:rPr>
          <w:b/>
          <w:i/>
          <w:lang w:val="en-US"/>
        </w:rPr>
        <w:t xml:space="preserve"> in case NR BS EIRP is higher compared to LTE BS EIRP, the impact to LTE UEs should be discussed.</w:t>
      </w:r>
    </w:p>
    <w:p w14:paraId="2EF2066C" w14:textId="65F5D4C7" w:rsidR="00AB0303" w:rsidRDefault="00AB0303" w:rsidP="00DA5777">
      <w:pPr>
        <w:pStyle w:val="Heading3"/>
        <w:jc w:val="both"/>
        <w:rPr>
          <w:lang w:val="en-US"/>
        </w:rPr>
      </w:pPr>
      <w:r>
        <w:rPr>
          <w:lang w:val="en-US"/>
        </w:rPr>
        <w:lastRenderedPageBreak/>
        <w:t>UL: NR UE to LTE BS</w:t>
      </w:r>
    </w:p>
    <w:p w14:paraId="457D28B2" w14:textId="2A866441" w:rsidR="00DA5777" w:rsidRDefault="00C77CA9" w:rsidP="008D0A6D">
      <w:pPr>
        <w:jc w:val="both"/>
        <w:rPr>
          <w:lang w:val="en-US"/>
        </w:rPr>
      </w:pPr>
      <w:r>
        <w:rPr>
          <w:lang w:val="en-US"/>
        </w:rPr>
        <w:t xml:space="preserve">In this specific case, UE ACLR is the most relevant requirement. </w:t>
      </w:r>
      <w:r w:rsidR="00394F90">
        <w:rPr>
          <w:lang w:val="en-US"/>
        </w:rPr>
        <w:t xml:space="preserve">Adopting a NR UE ACLR comparable to LTE UE would allow to protect LTE BS. It is worth noticing that NR UE will be able to use larger channel BW. </w:t>
      </w:r>
      <w:r w:rsidR="00DA5777">
        <w:rPr>
          <w:lang w:val="en-US"/>
        </w:rPr>
        <w:t xml:space="preserve">However, this would be in general beneficial because, for the same maximum output power, the aggressor PSD will be lower. This was already captured in TR 36.942 where the correction factor </w:t>
      </w:r>
      <w:r w:rsidR="00DA5777" w:rsidRPr="007F4011">
        <w:t>F</w:t>
      </w:r>
      <w:r w:rsidR="00DA5777" w:rsidRPr="007F4011">
        <w:rPr>
          <w:vertAlign w:val="subscript"/>
        </w:rPr>
        <w:t>ACLR</w:t>
      </w:r>
      <w:r w:rsidR="00DA5777" w:rsidRPr="007F4011">
        <w:t xml:space="preserve"> = 10 × LOG</w:t>
      </w:r>
      <w:r w:rsidR="00DA5777" w:rsidRPr="007F4011">
        <w:rPr>
          <w:vertAlign w:val="subscript"/>
        </w:rPr>
        <w:t>10</w:t>
      </w:r>
      <w:r w:rsidR="00DA5777" w:rsidRPr="007F4011">
        <w:t>(</w:t>
      </w:r>
      <w:r w:rsidR="00DA5777" w:rsidRPr="007F4011">
        <w:rPr>
          <w:rFonts w:hint="eastAsia"/>
        </w:rPr>
        <w:t>B</w:t>
      </w:r>
      <w:r w:rsidR="00DA5777" w:rsidRPr="007F4011">
        <w:rPr>
          <w:rFonts w:hint="eastAsia"/>
          <w:vertAlign w:val="subscript"/>
        </w:rPr>
        <w:t>victim</w:t>
      </w:r>
      <w:r w:rsidR="00DA5777" w:rsidRPr="007F4011">
        <w:rPr>
          <w:rFonts w:hint="eastAsia"/>
        </w:rPr>
        <w:t>/</w:t>
      </w:r>
      <w:r w:rsidR="00DA5777" w:rsidRPr="007F4011">
        <w:t>B</w:t>
      </w:r>
      <w:r w:rsidR="00DA5777" w:rsidRPr="007F4011">
        <w:rPr>
          <w:vertAlign w:val="subscript"/>
        </w:rPr>
        <w:t>Aggressor</w:t>
      </w:r>
      <w:r w:rsidR="00DA5777" w:rsidRPr="007F4011">
        <w:t>)</w:t>
      </w:r>
      <w:r w:rsidR="00DA5777">
        <w:t xml:space="preserve"> was introduced to account for the asymmetric aggressor and channel BW. In </w:t>
      </w:r>
      <w:r w:rsidR="00DA5777">
        <w:fldChar w:fldCharType="begin"/>
      </w:r>
      <w:r w:rsidR="00DA5777">
        <w:instrText xml:space="preserve"> REF _Ref477949406 \h </w:instrText>
      </w:r>
      <w:r w:rsidR="00DA5777">
        <w:fldChar w:fldCharType="separate"/>
      </w:r>
      <w:r w:rsidR="00FE270A">
        <w:t xml:space="preserve">Figure </w:t>
      </w:r>
      <w:r w:rsidR="00FE270A">
        <w:rPr>
          <w:noProof/>
        </w:rPr>
        <w:t>1</w:t>
      </w:r>
      <w:r w:rsidR="00DA5777">
        <w:fldChar w:fldCharType="end"/>
      </w:r>
      <w:r w:rsidR="00FE270A">
        <w:t xml:space="preserve"> an</w:t>
      </w:r>
      <w:r w:rsidR="00DA5777">
        <w:t xml:space="preserve"> example of the impact of asymmetric </w:t>
      </w:r>
      <w:r w:rsidR="008D0A6D">
        <w:t>BW is shown by considering 3 UEs per channel BW (common assumption</w:t>
      </w:r>
      <w:r w:rsidR="00FE270A">
        <w:t xml:space="preserve"> in TR 36.942</w:t>
      </w:r>
      <w:r w:rsidR="008D0A6D">
        <w:t xml:space="preserve">) and aggressor BW ten times larger then </w:t>
      </w:r>
      <w:r w:rsidR="008D0A6D">
        <w:rPr>
          <w:lang w:val="en-US"/>
        </w:rPr>
        <w:t>victim channel BW.</w:t>
      </w:r>
    </w:p>
    <w:p w14:paraId="51DFB7A2" w14:textId="77777777" w:rsidR="00DA5777" w:rsidRDefault="00DA5777" w:rsidP="00DA5777">
      <w:pPr>
        <w:keepNext/>
        <w:jc w:val="center"/>
      </w:pPr>
      <w:r>
        <w:rPr>
          <w:noProof/>
          <w:lang w:val="en-US"/>
        </w:rPr>
        <w:drawing>
          <wp:inline distT="0" distB="0" distL="0" distR="0" wp14:anchorId="0C35AD5C" wp14:editId="510D51DB">
            <wp:extent cx="5374490" cy="1822938"/>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4414" cy="1829696"/>
                    </a:xfrm>
                    <a:prstGeom prst="rect">
                      <a:avLst/>
                    </a:prstGeom>
                    <a:noFill/>
                  </pic:spPr>
                </pic:pic>
              </a:graphicData>
            </a:graphic>
          </wp:inline>
        </w:drawing>
      </w:r>
    </w:p>
    <w:p w14:paraId="272380AD" w14:textId="05074D59" w:rsidR="00DA5777" w:rsidRDefault="00DA5777" w:rsidP="00DA5777">
      <w:pPr>
        <w:pStyle w:val="Caption"/>
        <w:jc w:val="center"/>
      </w:pPr>
      <w:bookmarkStart w:id="4" w:name="_Ref477949406"/>
      <w:r>
        <w:t xml:space="preserve">Figure </w:t>
      </w:r>
      <w:r>
        <w:fldChar w:fldCharType="begin"/>
      </w:r>
      <w:r>
        <w:instrText xml:space="preserve"> SEQ Figure \* ARABIC </w:instrText>
      </w:r>
      <w:r>
        <w:fldChar w:fldCharType="separate"/>
      </w:r>
      <w:r w:rsidR="00FE270A">
        <w:rPr>
          <w:noProof/>
        </w:rPr>
        <w:t>1</w:t>
      </w:r>
      <w:r>
        <w:fldChar w:fldCharType="end"/>
      </w:r>
      <w:bookmarkEnd w:id="4"/>
      <w:r>
        <w:t>. Wide band aggressor vs narrow band victim</w:t>
      </w:r>
    </w:p>
    <w:p w14:paraId="58C9DD76" w14:textId="4D9A9258" w:rsidR="008D0A6D" w:rsidRDefault="008D0A6D" w:rsidP="008D0A6D">
      <w:pPr>
        <w:rPr>
          <w:lang w:val="en-US"/>
        </w:rPr>
      </w:pPr>
      <w:r>
        <w:rPr>
          <w:lang w:val="en-US"/>
        </w:rPr>
        <w:t xml:space="preserve">The effective ACLR perceived by the victim are summarized in </w:t>
      </w:r>
      <w:r>
        <w:rPr>
          <w:lang w:val="en-US"/>
        </w:rPr>
        <w:fldChar w:fldCharType="begin"/>
      </w:r>
      <w:r>
        <w:rPr>
          <w:lang w:val="en-US"/>
        </w:rPr>
        <w:instrText xml:space="preserve"> REF _Ref477949690 \h </w:instrText>
      </w:r>
      <w:r>
        <w:rPr>
          <w:lang w:val="en-US"/>
        </w:rPr>
      </w:r>
      <w:r>
        <w:rPr>
          <w:lang w:val="en-US"/>
        </w:rPr>
        <w:fldChar w:fldCharType="separate"/>
      </w:r>
      <w:r w:rsidR="00FE270A">
        <w:t xml:space="preserve">Table </w:t>
      </w:r>
      <w:r w:rsidR="00FE270A">
        <w:rPr>
          <w:noProof/>
        </w:rPr>
        <w:t>2</w:t>
      </w:r>
      <w:r>
        <w:rPr>
          <w:lang w:val="en-US"/>
        </w:rPr>
        <w:fldChar w:fldCharType="end"/>
      </w:r>
      <w:r w:rsidR="00FE270A">
        <w:rPr>
          <w:lang w:val="en-US"/>
        </w:rPr>
        <w:t xml:space="preserve"> assuming 30dBc and </w:t>
      </w:r>
      <w:r w:rsidR="00557100">
        <w:rPr>
          <w:lang w:val="en-US"/>
        </w:rPr>
        <w:t>4</w:t>
      </w:r>
      <w:r w:rsidR="00FE270A">
        <w:rPr>
          <w:lang w:val="en-US"/>
        </w:rPr>
        <w:t>3</w:t>
      </w:r>
      <w:r w:rsidR="00557100">
        <w:rPr>
          <w:lang w:val="en-US"/>
        </w:rPr>
        <w:t>dBc first and second ACLR, respectively</w:t>
      </w:r>
      <w:r>
        <w:rPr>
          <w:lang w:val="en-US"/>
        </w:rPr>
        <w:t xml:space="preserve">. As it can be observed the lower PSD results in 10dB </w:t>
      </w:r>
      <w:r w:rsidR="00557100">
        <w:rPr>
          <w:lang w:val="en-US"/>
        </w:rPr>
        <w:t xml:space="preserve">higher perceived ACLR in the victim. </w:t>
      </w:r>
    </w:p>
    <w:p w14:paraId="3D63636C" w14:textId="2F217B0B" w:rsidR="008D0A6D" w:rsidRDefault="008D0A6D" w:rsidP="008D0A6D">
      <w:pPr>
        <w:pStyle w:val="Caption"/>
        <w:keepNext/>
        <w:jc w:val="center"/>
      </w:pPr>
      <w:bookmarkStart w:id="5" w:name="_Ref477949690"/>
      <w:r>
        <w:t xml:space="preserve">Table </w:t>
      </w:r>
      <w:r>
        <w:fldChar w:fldCharType="begin"/>
      </w:r>
      <w:r>
        <w:instrText xml:space="preserve"> SEQ Table \* ARABIC </w:instrText>
      </w:r>
      <w:r>
        <w:fldChar w:fldCharType="separate"/>
      </w:r>
      <w:r w:rsidR="00FE270A">
        <w:rPr>
          <w:noProof/>
        </w:rPr>
        <w:t>2</w:t>
      </w:r>
      <w:r>
        <w:fldChar w:fldCharType="end"/>
      </w:r>
      <w:bookmarkEnd w:id="5"/>
      <w:r>
        <w:t>. Example of effective ACLR due to asymmetric aggressor and victim BW (10:1 ratio).</w:t>
      </w:r>
    </w:p>
    <w:tbl>
      <w:tblPr>
        <w:tblW w:w="8420" w:type="dxa"/>
        <w:tblCellMar>
          <w:left w:w="0" w:type="dxa"/>
          <w:right w:w="0" w:type="dxa"/>
        </w:tblCellMar>
        <w:tblLook w:val="0600" w:firstRow="0" w:lastRow="0" w:firstColumn="0" w:lastColumn="0" w:noHBand="1" w:noVBand="1"/>
      </w:tblPr>
      <w:tblGrid>
        <w:gridCol w:w="1732"/>
        <w:gridCol w:w="1114"/>
        <w:gridCol w:w="1114"/>
        <w:gridCol w:w="1115"/>
        <w:gridCol w:w="1115"/>
        <w:gridCol w:w="1115"/>
        <w:gridCol w:w="1115"/>
      </w:tblGrid>
      <w:tr w:rsidR="008D0A6D" w:rsidRPr="00AC2644" w14:paraId="362147E8" w14:textId="77777777" w:rsidTr="008D0A6D">
        <w:trPr>
          <w:trHeight w:val="300"/>
        </w:trPr>
        <w:tc>
          <w:tcPr>
            <w:tcW w:w="1732" w:type="dxa"/>
            <w:tcBorders>
              <w:top w:val="nil"/>
              <w:left w:val="nil"/>
              <w:bottom w:val="nil"/>
              <w:right w:val="single" w:sz="8" w:space="0" w:color="000000"/>
            </w:tcBorders>
            <w:shd w:val="clear" w:color="auto" w:fill="auto"/>
            <w:tcMar>
              <w:top w:w="12" w:type="dxa"/>
              <w:left w:w="12" w:type="dxa"/>
              <w:bottom w:w="0" w:type="dxa"/>
              <w:right w:w="12" w:type="dxa"/>
            </w:tcMar>
            <w:vAlign w:val="bottom"/>
            <w:hideMark/>
          </w:tcPr>
          <w:p w14:paraId="193B63D3" w14:textId="77777777" w:rsidR="008D0A6D" w:rsidRPr="00AC2644" w:rsidRDefault="008D0A6D" w:rsidP="008D0A6D">
            <w:pPr>
              <w:spacing w:after="0"/>
              <w:rPr>
                <w:lang w:val="en-US"/>
              </w:rPr>
            </w:pPr>
          </w:p>
        </w:tc>
        <w:tc>
          <w:tcPr>
            <w:tcW w:w="3343"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16716108" w14:textId="10298FD2" w:rsidR="008D0A6D" w:rsidRPr="00AC2644" w:rsidRDefault="008D0A6D" w:rsidP="008D0A6D">
            <w:pPr>
              <w:spacing w:after="0"/>
              <w:jc w:val="center"/>
              <w:textAlignment w:val="bottom"/>
              <w:rPr>
                <w:lang w:val="en-US"/>
              </w:rPr>
            </w:pPr>
            <w:r w:rsidRPr="00AC2644">
              <w:rPr>
                <w:b/>
                <w:bCs/>
                <w:color w:val="000000"/>
                <w:kern w:val="24"/>
                <w:lang w:val="en-US"/>
              </w:rPr>
              <w:t>ACLR</w:t>
            </w:r>
            <w:r w:rsidR="00557100" w:rsidRPr="00AC2644">
              <w:rPr>
                <w:b/>
                <w:bCs/>
                <w:color w:val="000000"/>
                <w:kern w:val="24"/>
                <w:lang w:val="en-US"/>
              </w:rPr>
              <w:t xml:space="preserve"> [dBc]</w:t>
            </w:r>
          </w:p>
        </w:tc>
        <w:tc>
          <w:tcPr>
            <w:tcW w:w="3345" w:type="dxa"/>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16A43F68" w14:textId="0050165D" w:rsidR="008D0A6D" w:rsidRPr="00AC2644" w:rsidRDefault="008D0A6D" w:rsidP="008D0A6D">
            <w:pPr>
              <w:spacing w:after="0"/>
              <w:jc w:val="center"/>
              <w:textAlignment w:val="bottom"/>
              <w:rPr>
                <w:lang w:val="en-US"/>
              </w:rPr>
            </w:pPr>
            <w:r w:rsidRPr="00AC2644">
              <w:rPr>
                <w:b/>
                <w:bCs/>
                <w:color w:val="000000"/>
                <w:kern w:val="24"/>
                <w:lang w:val="en-US"/>
              </w:rPr>
              <w:t>Effective ACLR</w:t>
            </w:r>
            <w:r w:rsidR="00557100" w:rsidRPr="00AC2644">
              <w:rPr>
                <w:b/>
                <w:bCs/>
                <w:color w:val="000000"/>
                <w:kern w:val="24"/>
                <w:lang w:val="en-US"/>
              </w:rPr>
              <w:t xml:space="preserve"> [dBc]</w:t>
            </w:r>
          </w:p>
        </w:tc>
      </w:tr>
      <w:tr w:rsidR="008D0A6D" w:rsidRPr="00AC2644" w14:paraId="75188554" w14:textId="77777777" w:rsidTr="008D0A6D">
        <w:trPr>
          <w:trHeight w:val="300"/>
        </w:trPr>
        <w:tc>
          <w:tcPr>
            <w:tcW w:w="1732"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5D061EE" w14:textId="77777777" w:rsidR="008D0A6D" w:rsidRPr="00AC2644" w:rsidRDefault="008D0A6D" w:rsidP="008D0A6D">
            <w:pPr>
              <w:spacing w:after="0"/>
              <w:rPr>
                <w:lang w:val="en-US"/>
              </w:rPr>
            </w:pPr>
          </w:p>
        </w:tc>
        <w:tc>
          <w:tcPr>
            <w:tcW w:w="1114"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1649A85A" w14:textId="77777777" w:rsidR="008D0A6D" w:rsidRPr="00AC2644" w:rsidRDefault="008D0A6D" w:rsidP="008D0A6D">
            <w:pPr>
              <w:spacing w:after="0"/>
              <w:jc w:val="center"/>
              <w:textAlignment w:val="bottom"/>
              <w:rPr>
                <w:lang w:val="en-US"/>
              </w:rPr>
            </w:pPr>
            <w:r w:rsidRPr="00AC2644">
              <w:rPr>
                <w:b/>
                <w:bCs/>
                <w:color w:val="000000"/>
                <w:kern w:val="24"/>
                <w:lang w:val="en-US"/>
              </w:rPr>
              <w:t>Victim 1</w:t>
            </w:r>
          </w:p>
        </w:tc>
        <w:tc>
          <w:tcPr>
            <w:tcW w:w="1114"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22CC43B6" w14:textId="77777777" w:rsidR="008D0A6D" w:rsidRPr="00AC2644" w:rsidRDefault="008D0A6D" w:rsidP="008D0A6D">
            <w:pPr>
              <w:spacing w:after="0"/>
              <w:jc w:val="center"/>
              <w:textAlignment w:val="bottom"/>
              <w:rPr>
                <w:lang w:val="en-US"/>
              </w:rPr>
            </w:pPr>
            <w:r w:rsidRPr="00AC2644">
              <w:rPr>
                <w:b/>
                <w:bCs/>
                <w:color w:val="000000"/>
                <w:kern w:val="24"/>
                <w:lang w:val="en-US"/>
              </w:rPr>
              <w:t>Victim 2</w:t>
            </w:r>
          </w:p>
        </w:tc>
        <w:tc>
          <w:tcPr>
            <w:tcW w:w="1115"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114E6DBE" w14:textId="77777777" w:rsidR="008D0A6D" w:rsidRPr="00AC2644" w:rsidRDefault="008D0A6D" w:rsidP="008D0A6D">
            <w:pPr>
              <w:spacing w:after="0"/>
              <w:jc w:val="center"/>
              <w:textAlignment w:val="bottom"/>
              <w:rPr>
                <w:lang w:val="en-US"/>
              </w:rPr>
            </w:pPr>
            <w:r w:rsidRPr="00AC2644">
              <w:rPr>
                <w:b/>
                <w:bCs/>
                <w:color w:val="000000"/>
                <w:kern w:val="24"/>
                <w:lang w:val="en-US"/>
              </w:rPr>
              <w:t>Victim 3</w:t>
            </w:r>
          </w:p>
        </w:tc>
        <w:tc>
          <w:tcPr>
            <w:tcW w:w="1115"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08D4D696" w14:textId="77777777" w:rsidR="008D0A6D" w:rsidRPr="00AC2644" w:rsidRDefault="008D0A6D" w:rsidP="008D0A6D">
            <w:pPr>
              <w:spacing w:after="0"/>
              <w:jc w:val="center"/>
              <w:textAlignment w:val="bottom"/>
              <w:rPr>
                <w:lang w:val="en-US"/>
              </w:rPr>
            </w:pPr>
            <w:r w:rsidRPr="00AC2644">
              <w:rPr>
                <w:b/>
                <w:bCs/>
                <w:color w:val="000000"/>
                <w:kern w:val="24"/>
                <w:lang w:val="en-US"/>
              </w:rPr>
              <w:t>Victim 1</w:t>
            </w:r>
          </w:p>
        </w:tc>
        <w:tc>
          <w:tcPr>
            <w:tcW w:w="1115"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6838F3AF" w14:textId="77777777" w:rsidR="008D0A6D" w:rsidRPr="00AC2644" w:rsidRDefault="008D0A6D" w:rsidP="008D0A6D">
            <w:pPr>
              <w:spacing w:after="0"/>
              <w:jc w:val="center"/>
              <w:textAlignment w:val="bottom"/>
              <w:rPr>
                <w:lang w:val="en-US"/>
              </w:rPr>
            </w:pPr>
            <w:r w:rsidRPr="00AC2644">
              <w:rPr>
                <w:b/>
                <w:bCs/>
                <w:color w:val="000000"/>
                <w:kern w:val="24"/>
                <w:lang w:val="en-US"/>
              </w:rPr>
              <w:t>Victim 2</w:t>
            </w:r>
          </w:p>
        </w:tc>
        <w:tc>
          <w:tcPr>
            <w:tcW w:w="1115"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BE96D71" w14:textId="77777777" w:rsidR="008D0A6D" w:rsidRPr="00AC2644" w:rsidRDefault="008D0A6D" w:rsidP="008D0A6D">
            <w:pPr>
              <w:spacing w:after="0"/>
              <w:jc w:val="center"/>
              <w:textAlignment w:val="bottom"/>
              <w:rPr>
                <w:lang w:val="en-US"/>
              </w:rPr>
            </w:pPr>
            <w:r w:rsidRPr="00AC2644">
              <w:rPr>
                <w:b/>
                <w:bCs/>
                <w:color w:val="000000"/>
                <w:kern w:val="24"/>
                <w:lang w:val="en-US"/>
              </w:rPr>
              <w:t>Victim 3</w:t>
            </w:r>
          </w:p>
        </w:tc>
      </w:tr>
      <w:tr w:rsidR="008D0A6D" w:rsidRPr="00AC2644" w14:paraId="47F60B58" w14:textId="77777777" w:rsidTr="008D0A6D">
        <w:trPr>
          <w:trHeight w:val="288"/>
        </w:trPr>
        <w:tc>
          <w:tcPr>
            <w:tcW w:w="1732"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bottom"/>
            <w:hideMark/>
          </w:tcPr>
          <w:p w14:paraId="48BFDC54" w14:textId="77777777" w:rsidR="008D0A6D" w:rsidRPr="00AC2644" w:rsidRDefault="008D0A6D" w:rsidP="008D0A6D">
            <w:pPr>
              <w:spacing w:after="0"/>
              <w:jc w:val="center"/>
              <w:textAlignment w:val="bottom"/>
              <w:rPr>
                <w:lang w:val="en-US"/>
              </w:rPr>
            </w:pPr>
            <w:r w:rsidRPr="00AC2644">
              <w:rPr>
                <w:b/>
                <w:bCs/>
                <w:color w:val="000000"/>
                <w:kern w:val="24"/>
                <w:lang w:val="en-US"/>
              </w:rPr>
              <w:t>Aggressor 1</w:t>
            </w:r>
          </w:p>
        </w:tc>
        <w:tc>
          <w:tcPr>
            <w:tcW w:w="1114"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bottom"/>
            <w:hideMark/>
          </w:tcPr>
          <w:p w14:paraId="03746341" w14:textId="77777777" w:rsidR="008D0A6D" w:rsidRPr="00AC2644" w:rsidRDefault="008D0A6D" w:rsidP="008D0A6D">
            <w:pPr>
              <w:spacing w:after="0"/>
              <w:jc w:val="center"/>
              <w:textAlignment w:val="bottom"/>
              <w:rPr>
                <w:lang w:val="en-US"/>
              </w:rPr>
            </w:pPr>
            <w:r w:rsidRPr="00AC2644">
              <w:rPr>
                <w:color w:val="000000"/>
                <w:kern w:val="24"/>
                <w:lang w:val="en-US"/>
              </w:rPr>
              <w:t>43.0</w:t>
            </w:r>
          </w:p>
        </w:tc>
        <w:tc>
          <w:tcPr>
            <w:tcW w:w="1114" w:type="dxa"/>
            <w:tcBorders>
              <w:top w:val="single" w:sz="8" w:space="0" w:color="000000"/>
              <w:left w:val="nil"/>
              <w:bottom w:val="nil"/>
              <w:right w:val="nil"/>
            </w:tcBorders>
            <w:shd w:val="clear" w:color="auto" w:fill="auto"/>
            <w:tcMar>
              <w:top w:w="12" w:type="dxa"/>
              <w:left w:w="12" w:type="dxa"/>
              <w:bottom w:w="0" w:type="dxa"/>
              <w:right w:w="12" w:type="dxa"/>
            </w:tcMar>
            <w:vAlign w:val="bottom"/>
            <w:hideMark/>
          </w:tcPr>
          <w:p w14:paraId="231054D6" w14:textId="77777777" w:rsidR="008D0A6D" w:rsidRPr="00AC2644" w:rsidRDefault="008D0A6D" w:rsidP="008D0A6D">
            <w:pPr>
              <w:spacing w:after="0"/>
              <w:jc w:val="center"/>
              <w:textAlignment w:val="bottom"/>
              <w:rPr>
                <w:lang w:val="en-US"/>
              </w:rPr>
            </w:pPr>
            <w:r w:rsidRPr="00AC2644">
              <w:rPr>
                <w:color w:val="000000"/>
                <w:kern w:val="24"/>
                <w:lang w:val="en-US"/>
              </w:rPr>
              <w:t>43.0</w:t>
            </w:r>
          </w:p>
        </w:tc>
        <w:tc>
          <w:tcPr>
            <w:tcW w:w="1115"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bottom"/>
            <w:hideMark/>
          </w:tcPr>
          <w:p w14:paraId="44934D44" w14:textId="77777777" w:rsidR="008D0A6D" w:rsidRPr="00AC2644" w:rsidRDefault="008D0A6D" w:rsidP="008D0A6D">
            <w:pPr>
              <w:spacing w:after="0"/>
              <w:jc w:val="center"/>
              <w:textAlignment w:val="bottom"/>
              <w:rPr>
                <w:lang w:val="en-US"/>
              </w:rPr>
            </w:pPr>
            <w:r w:rsidRPr="00AC2644">
              <w:rPr>
                <w:color w:val="000000"/>
                <w:kern w:val="24"/>
                <w:lang w:val="en-US"/>
              </w:rPr>
              <w:t>43.0</w:t>
            </w:r>
          </w:p>
        </w:tc>
        <w:tc>
          <w:tcPr>
            <w:tcW w:w="1115"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bottom"/>
            <w:hideMark/>
          </w:tcPr>
          <w:p w14:paraId="6207F408" w14:textId="77777777" w:rsidR="008D0A6D" w:rsidRPr="00AC2644" w:rsidRDefault="008D0A6D" w:rsidP="008D0A6D">
            <w:pPr>
              <w:spacing w:after="0"/>
              <w:jc w:val="center"/>
              <w:textAlignment w:val="bottom"/>
              <w:rPr>
                <w:lang w:val="en-US"/>
              </w:rPr>
            </w:pPr>
            <w:r w:rsidRPr="00AC2644">
              <w:rPr>
                <w:color w:val="000000"/>
                <w:kern w:val="24"/>
                <w:lang w:val="en-US"/>
              </w:rPr>
              <w:t>53.0</w:t>
            </w:r>
          </w:p>
        </w:tc>
        <w:tc>
          <w:tcPr>
            <w:tcW w:w="1115" w:type="dxa"/>
            <w:tcBorders>
              <w:top w:val="single" w:sz="8" w:space="0" w:color="000000"/>
              <w:left w:val="nil"/>
              <w:bottom w:val="nil"/>
              <w:right w:val="nil"/>
            </w:tcBorders>
            <w:shd w:val="clear" w:color="auto" w:fill="auto"/>
            <w:tcMar>
              <w:top w:w="12" w:type="dxa"/>
              <w:left w:w="12" w:type="dxa"/>
              <w:bottom w:w="0" w:type="dxa"/>
              <w:right w:w="12" w:type="dxa"/>
            </w:tcMar>
            <w:vAlign w:val="bottom"/>
            <w:hideMark/>
          </w:tcPr>
          <w:p w14:paraId="6629B7F0" w14:textId="77777777" w:rsidR="008D0A6D" w:rsidRPr="00AC2644" w:rsidRDefault="008D0A6D" w:rsidP="008D0A6D">
            <w:pPr>
              <w:spacing w:after="0"/>
              <w:jc w:val="center"/>
              <w:textAlignment w:val="bottom"/>
              <w:rPr>
                <w:lang w:val="en-US"/>
              </w:rPr>
            </w:pPr>
            <w:r w:rsidRPr="00AC2644">
              <w:rPr>
                <w:color w:val="000000"/>
                <w:kern w:val="24"/>
                <w:lang w:val="en-US"/>
              </w:rPr>
              <w:t>53.0</w:t>
            </w:r>
          </w:p>
        </w:tc>
        <w:tc>
          <w:tcPr>
            <w:tcW w:w="1115"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bottom"/>
            <w:hideMark/>
          </w:tcPr>
          <w:p w14:paraId="698254A4" w14:textId="77777777" w:rsidR="008D0A6D" w:rsidRPr="00AC2644" w:rsidRDefault="008D0A6D" w:rsidP="008D0A6D">
            <w:pPr>
              <w:spacing w:after="0"/>
              <w:jc w:val="center"/>
              <w:textAlignment w:val="bottom"/>
              <w:rPr>
                <w:lang w:val="en-US"/>
              </w:rPr>
            </w:pPr>
            <w:r w:rsidRPr="00AC2644">
              <w:rPr>
                <w:color w:val="000000"/>
                <w:kern w:val="24"/>
                <w:lang w:val="en-US"/>
              </w:rPr>
              <w:t>53.0</w:t>
            </w:r>
          </w:p>
        </w:tc>
      </w:tr>
      <w:tr w:rsidR="008D0A6D" w:rsidRPr="00AC2644" w14:paraId="042B76C5" w14:textId="77777777" w:rsidTr="008D0A6D">
        <w:trPr>
          <w:trHeight w:val="288"/>
        </w:trPr>
        <w:tc>
          <w:tcPr>
            <w:tcW w:w="1732"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bottom"/>
            <w:hideMark/>
          </w:tcPr>
          <w:p w14:paraId="451DFACC" w14:textId="77777777" w:rsidR="008D0A6D" w:rsidRPr="00AC2644" w:rsidRDefault="008D0A6D" w:rsidP="008D0A6D">
            <w:pPr>
              <w:spacing w:after="0"/>
              <w:jc w:val="center"/>
              <w:textAlignment w:val="bottom"/>
              <w:rPr>
                <w:lang w:val="en-US"/>
              </w:rPr>
            </w:pPr>
            <w:r w:rsidRPr="00AC2644">
              <w:rPr>
                <w:b/>
                <w:bCs/>
                <w:color w:val="000000"/>
                <w:kern w:val="24"/>
                <w:lang w:val="en-US"/>
              </w:rPr>
              <w:t>Aggressor 2</w:t>
            </w:r>
          </w:p>
        </w:tc>
        <w:tc>
          <w:tcPr>
            <w:tcW w:w="1114" w:type="dxa"/>
            <w:tcBorders>
              <w:top w:val="nil"/>
              <w:left w:val="single" w:sz="8" w:space="0" w:color="000000"/>
              <w:bottom w:val="nil"/>
              <w:right w:val="nil"/>
            </w:tcBorders>
            <w:shd w:val="clear" w:color="auto" w:fill="auto"/>
            <w:tcMar>
              <w:top w:w="12" w:type="dxa"/>
              <w:left w:w="12" w:type="dxa"/>
              <w:bottom w:w="0" w:type="dxa"/>
              <w:right w:w="12" w:type="dxa"/>
            </w:tcMar>
            <w:vAlign w:val="bottom"/>
            <w:hideMark/>
          </w:tcPr>
          <w:p w14:paraId="2A2B370F" w14:textId="77777777" w:rsidR="008D0A6D" w:rsidRPr="00AC2644" w:rsidRDefault="008D0A6D" w:rsidP="008D0A6D">
            <w:pPr>
              <w:spacing w:after="0"/>
              <w:jc w:val="center"/>
              <w:textAlignment w:val="bottom"/>
              <w:rPr>
                <w:lang w:val="en-US"/>
              </w:rPr>
            </w:pPr>
            <w:r w:rsidRPr="00AC2644">
              <w:rPr>
                <w:color w:val="000000"/>
                <w:kern w:val="24"/>
                <w:lang w:val="en-US"/>
              </w:rPr>
              <w:t>43.0</w:t>
            </w:r>
          </w:p>
        </w:tc>
        <w:tc>
          <w:tcPr>
            <w:tcW w:w="1114" w:type="dxa"/>
            <w:tcBorders>
              <w:top w:val="nil"/>
              <w:left w:val="nil"/>
              <w:bottom w:val="nil"/>
              <w:right w:val="nil"/>
            </w:tcBorders>
            <w:shd w:val="clear" w:color="auto" w:fill="auto"/>
            <w:tcMar>
              <w:top w:w="12" w:type="dxa"/>
              <w:left w:w="12" w:type="dxa"/>
              <w:bottom w:w="0" w:type="dxa"/>
              <w:right w:w="12" w:type="dxa"/>
            </w:tcMar>
            <w:vAlign w:val="bottom"/>
            <w:hideMark/>
          </w:tcPr>
          <w:p w14:paraId="56EBF0D9" w14:textId="77777777" w:rsidR="008D0A6D" w:rsidRPr="00AC2644" w:rsidRDefault="008D0A6D" w:rsidP="008D0A6D">
            <w:pPr>
              <w:spacing w:after="0"/>
              <w:jc w:val="center"/>
              <w:textAlignment w:val="bottom"/>
              <w:rPr>
                <w:lang w:val="en-US"/>
              </w:rPr>
            </w:pPr>
            <w:r w:rsidRPr="00AC2644">
              <w:rPr>
                <w:color w:val="000000"/>
                <w:kern w:val="24"/>
                <w:lang w:val="en-US"/>
              </w:rPr>
              <w:t>43.0</w:t>
            </w:r>
          </w:p>
        </w:tc>
        <w:tc>
          <w:tcPr>
            <w:tcW w:w="1115" w:type="dxa"/>
            <w:tcBorders>
              <w:top w:val="nil"/>
              <w:left w:val="nil"/>
              <w:bottom w:val="nil"/>
              <w:right w:val="single" w:sz="8" w:space="0" w:color="000000"/>
            </w:tcBorders>
            <w:shd w:val="clear" w:color="auto" w:fill="auto"/>
            <w:tcMar>
              <w:top w:w="12" w:type="dxa"/>
              <w:left w:w="12" w:type="dxa"/>
              <w:bottom w:w="0" w:type="dxa"/>
              <w:right w:w="12" w:type="dxa"/>
            </w:tcMar>
            <w:vAlign w:val="bottom"/>
            <w:hideMark/>
          </w:tcPr>
          <w:p w14:paraId="348389BA" w14:textId="77777777" w:rsidR="008D0A6D" w:rsidRPr="00AC2644" w:rsidRDefault="008D0A6D" w:rsidP="008D0A6D">
            <w:pPr>
              <w:spacing w:after="0"/>
              <w:jc w:val="center"/>
              <w:textAlignment w:val="bottom"/>
              <w:rPr>
                <w:lang w:val="en-US"/>
              </w:rPr>
            </w:pPr>
            <w:r w:rsidRPr="00AC2644">
              <w:rPr>
                <w:color w:val="000000"/>
                <w:kern w:val="24"/>
                <w:lang w:val="en-US"/>
              </w:rPr>
              <w:t>43.0</w:t>
            </w:r>
          </w:p>
        </w:tc>
        <w:tc>
          <w:tcPr>
            <w:tcW w:w="1115" w:type="dxa"/>
            <w:tcBorders>
              <w:top w:val="nil"/>
              <w:left w:val="single" w:sz="8" w:space="0" w:color="000000"/>
              <w:bottom w:val="nil"/>
              <w:right w:val="nil"/>
            </w:tcBorders>
            <w:shd w:val="clear" w:color="auto" w:fill="auto"/>
            <w:tcMar>
              <w:top w:w="12" w:type="dxa"/>
              <w:left w:w="12" w:type="dxa"/>
              <w:bottom w:w="0" w:type="dxa"/>
              <w:right w:w="12" w:type="dxa"/>
            </w:tcMar>
            <w:vAlign w:val="bottom"/>
            <w:hideMark/>
          </w:tcPr>
          <w:p w14:paraId="354776B1" w14:textId="77777777" w:rsidR="008D0A6D" w:rsidRPr="00AC2644" w:rsidRDefault="008D0A6D" w:rsidP="008D0A6D">
            <w:pPr>
              <w:spacing w:after="0"/>
              <w:jc w:val="center"/>
              <w:textAlignment w:val="bottom"/>
              <w:rPr>
                <w:lang w:val="en-US"/>
              </w:rPr>
            </w:pPr>
            <w:r w:rsidRPr="00AC2644">
              <w:rPr>
                <w:color w:val="000000"/>
                <w:kern w:val="24"/>
                <w:lang w:val="en-US"/>
              </w:rPr>
              <w:t>53.0</w:t>
            </w:r>
          </w:p>
        </w:tc>
        <w:tc>
          <w:tcPr>
            <w:tcW w:w="1115" w:type="dxa"/>
            <w:tcBorders>
              <w:top w:val="nil"/>
              <w:left w:val="nil"/>
              <w:bottom w:val="nil"/>
              <w:right w:val="nil"/>
            </w:tcBorders>
            <w:shd w:val="clear" w:color="auto" w:fill="auto"/>
            <w:tcMar>
              <w:top w:w="12" w:type="dxa"/>
              <w:left w:w="12" w:type="dxa"/>
              <w:bottom w:w="0" w:type="dxa"/>
              <w:right w:w="12" w:type="dxa"/>
            </w:tcMar>
            <w:vAlign w:val="bottom"/>
            <w:hideMark/>
          </w:tcPr>
          <w:p w14:paraId="11A14124" w14:textId="77777777" w:rsidR="008D0A6D" w:rsidRPr="00AC2644" w:rsidRDefault="008D0A6D" w:rsidP="008D0A6D">
            <w:pPr>
              <w:spacing w:after="0"/>
              <w:jc w:val="center"/>
              <w:textAlignment w:val="bottom"/>
              <w:rPr>
                <w:lang w:val="en-US"/>
              </w:rPr>
            </w:pPr>
            <w:r w:rsidRPr="00AC2644">
              <w:rPr>
                <w:color w:val="000000"/>
                <w:kern w:val="24"/>
                <w:lang w:val="en-US"/>
              </w:rPr>
              <w:t>53.0</w:t>
            </w:r>
          </w:p>
        </w:tc>
        <w:tc>
          <w:tcPr>
            <w:tcW w:w="1115" w:type="dxa"/>
            <w:tcBorders>
              <w:top w:val="nil"/>
              <w:left w:val="nil"/>
              <w:bottom w:val="nil"/>
              <w:right w:val="single" w:sz="8" w:space="0" w:color="000000"/>
            </w:tcBorders>
            <w:shd w:val="clear" w:color="auto" w:fill="auto"/>
            <w:tcMar>
              <w:top w:w="12" w:type="dxa"/>
              <w:left w:w="12" w:type="dxa"/>
              <w:bottom w:w="0" w:type="dxa"/>
              <w:right w:w="12" w:type="dxa"/>
            </w:tcMar>
            <w:vAlign w:val="bottom"/>
            <w:hideMark/>
          </w:tcPr>
          <w:p w14:paraId="724CB793" w14:textId="77777777" w:rsidR="008D0A6D" w:rsidRPr="00AC2644" w:rsidRDefault="008D0A6D" w:rsidP="008D0A6D">
            <w:pPr>
              <w:spacing w:after="0"/>
              <w:jc w:val="center"/>
              <w:textAlignment w:val="bottom"/>
              <w:rPr>
                <w:lang w:val="en-US"/>
              </w:rPr>
            </w:pPr>
            <w:r w:rsidRPr="00AC2644">
              <w:rPr>
                <w:color w:val="000000"/>
                <w:kern w:val="24"/>
                <w:lang w:val="en-US"/>
              </w:rPr>
              <w:t>53.0</w:t>
            </w:r>
          </w:p>
        </w:tc>
      </w:tr>
      <w:tr w:rsidR="008D0A6D" w:rsidRPr="00AC2644" w14:paraId="323788C6" w14:textId="77777777" w:rsidTr="008D0A6D">
        <w:trPr>
          <w:trHeight w:val="300"/>
        </w:trPr>
        <w:tc>
          <w:tcPr>
            <w:tcW w:w="1732"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12781A7E" w14:textId="77777777" w:rsidR="008D0A6D" w:rsidRPr="00AC2644" w:rsidRDefault="008D0A6D" w:rsidP="008D0A6D">
            <w:pPr>
              <w:spacing w:after="0"/>
              <w:jc w:val="center"/>
              <w:textAlignment w:val="bottom"/>
              <w:rPr>
                <w:lang w:val="en-US"/>
              </w:rPr>
            </w:pPr>
            <w:r w:rsidRPr="00AC2644">
              <w:rPr>
                <w:b/>
                <w:bCs/>
                <w:color w:val="FF0000"/>
                <w:kern w:val="24"/>
                <w:lang w:val="en-US"/>
              </w:rPr>
              <w:t>Aggressor 3</w:t>
            </w:r>
          </w:p>
        </w:tc>
        <w:tc>
          <w:tcPr>
            <w:tcW w:w="1114"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249D0CB9" w14:textId="77777777" w:rsidR="008D0A6D" w:rsidRPr="00AC2644" w:rsidRDefault="008D0A6D" w:rsidP="008D0A6D">
            <w:pPr>
              <w:spacing w:after="0"/>
              <w:jc w:val="center"/>
              <w:textAlignment w:val="bottom"/>
              <w:rPr>
                <w:lang w:val="en-US"/>
              </w:rPr>
            </w:pPr>
            <w:r w:rsidRPr="00AC2644">
              <w:rPr>
                <w:b/>
                <w:bCs/>
                <w:color w:val="FF0000"/>
                <w:kern w:val="24"/>
                <w:lang w:val="en-US"/>
              </w:rPr>
              <w:t>30.0</w:t>
            </w:r>
          </w:p>
        </w:tc>
        <w:tc>
          <w:tcPr>
            <w:tcW w:w="1114" w:type="dxa"/>
            <w:tcBorders>
              <w:top w:val="nil"/>
              <w:left w:val="nil"/>
              <w:bottom w:val="single" w:sz="8" w:space="0" w:color="000000"/>
              <w:right w:val="nil"/>
            </w:tcBorders>
            <w:shd w:val="clear" w:color="auto" w:fill="auto"/>
            <w:tcMar>
              <w:top w:w="12" w:type="dxa"/>
              <w:left w:w="12" w:type="dxa"/>
              <w:bottom w:w="0" w:type="dxa"/>
              <w:right w:w="12" w:type="dxa"/>
            </w:tcMar>
            <w:vAlign w:val="bottom"/>
            <w:hideMark/>
          </w:tcPr>
          <w:p w14:paraId="37FDCA7B" w14:textId="77777777" w:rsidR="008D0A6D" w:rsidRPr="00AC2644" w:rsidRDefault="008D0A6D" w:rsidP="008D0A6D">
            <w:pPr>
              <w:spacing w:after="0"/>
              <w:jc w:val="center"/>
              <w:textAlignment w:val="bottom"/>
              <w:rPr>
                <w:lang w:val="en-US"/>
              </w:rPr>
            </w:pPr>
            <w:r w:rsidRPr="00AC2644">
              <w:rPr>
                <w:b/>
                <w:bCs/>
                <w:color w:val="FF0000"/>
                <w:kern w:val="24"/>
                <w:lang w:val="en-US"/>
              </w:rPr>
              <w:t>30.0</w:t>
            </w:r>
          </w:p>
        </w:tc>
        <w:tc>
          <w:tcPr>
            <w:tcW w:w="1115"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1E4DB025" w14:textId="77777777" w:rsidR="008D0A6D" w:rsidRPr="00AC2644" w:rsidRDefault="008D0A6D" w:rsidP="008D0A6D">
            <w:pPr>
              <w:spacing w:after="0"/>
              <w:jc w:val="center"/>
              <w:textAlignment w:val="bottom"/>
              <w:rPr>
                <w:lang w:val="en-US"/>
              </w:rPr>
            </w:pPr>
            <w:r w:rsidRPr="00AC2644">
              <w:rPr>
                <w:b/>
                <w:bCs/>
                <w:color w:val="FF0000"/>
                <w:kern w:val="24"/>
                <w:lang w:val="en-US"/>
              </w:rPr>
              <w:t>30.0</w:t>
            </w:r>
          </w:p>
        </w:tc>
        <w:tc>
          <w:tcPr>
            <w:tcW w:w="1115"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256B3EA7" w14:textId="77777777" w:rsidR="008D0A6D" w:rsidRPr="00AC2644" w:rsidRDefault="008D0A6D" w:rsidP="008D0A6D">
            <w:pPr>
              <w:spacing w:after="0"/>
              <w:jc w:val="center"/>
              <w:textAlignment w:val="bottom"/>
              <w:rPr>
                <w:lang w:val="en-US"/>
              </w:rPr>
            </w:pPr>
            <w:r w:rsidRPr="00AC2644">
              <w:rPr>
                <w:b/>
                <w:bCs/>
                <w:color w:val="FF0000"/>
                <w:kern w:val="24"/>
                <w:lang w:val="en-US"/>
              </w:rPr>
              <w:t>40.0</w:t>
            </w:r>
          </w:p>
        </w:tc>
        <w:tc>
          <w:tcPr>
            <w:tcW w:w="1115" w:type="dxa"/>
            <w:tcBorders>
              <w:top w:val="nil"/>
              <w:left w:val="nil"/>
              <w:bottom w:val="single" w:sz="8" w:space="0" w:color="000000"/>
              <w:right w:val="nil"/>
            </w:tcBorders>
            <w:shd w:val="clear" w:color="auto" w:fill="auto"/>
            <w:tcMar>
              <w:top w:w="12" w:type="dxa"/>
              <w:left w:w="12" w:type="dxa"/>
              <w:bottom w:w="0" w:type="dxa"/>
              <w:right w:w="12" w:type="dxa"/>
            </w:tcMar>
            <w:vAlign w:val="bottom"/>
            <w:hideMark/>
          </w:tcPr>
          <w:p w14:paraId="1E4F63E3" w14:textId="77777777" w:rsidR="008D0A6D" w:rsidRPr="00AC2644" w:rsidRDefault="008D0A6D" w:rsidP="008D0A6D">
            <w:pPr>
              <w:spacing w:after="0"/>
              <w:jc w:val="center"/>
              <w:textAlignment w:val="bottom"/>
              <w:rPr>
                <w:lang w:val="en-US"/>
              </w:rPr>
            </w:pPr>
            <w:r w:rsidRPr="00AC2644">
              <w:rPr>
                <w:b/>
                <w:bCs/>
                <w:color w:val="FF0000"/>
                <w:kern w:val="24"/>
                <w:lang w:val="en-US"/>
              </w:rPr>
              <w:t>40.0</w:t>
            </w:r>
          </w:p>
        </w:tc>
        <w:tc>
          <w:tcPr>
            <w:tcW w:w="1115"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6B7BF6C" w14:textId="77777777" w:rsidR="008D0A6D" w:rsidRPr="00AC2644" w:rsidRDefault="008D0A6D" w:rsidP="008D0A6D">
            <w:pPr>
              <w:spacing w:after="0"/>
              <w:jc w:val="center"/>
              <w:textAlignment w:val="bottom"/>
              <w:rPr>
                <w:lang w:val="en-US"/>
              </w:rPr>
            </w:pPr>
            <w:r w:rsidRPr="00AC2644">
              <w:rPr>
                <w:b/>
                <w:bCs/>
                <w:color w:val="FF0000"/>
                <w:kern w:val="24"/>
                <w:lang w:val="en-US"/>
              </w:rPr>
              <w:t>40.0</w:t>
            </w:r>
          </w:p>
        </w:tc>
      </w:tr>
      <w:tr w:rsidR="008D0A6D" w:rsidRPr="00AC2644" w14:paraId="18AC90F2" w14:textId="77777777" w:rsidTr="008D0A6D">
        <w:trPr>
          <w:trHeight w:val="300"/>
        </w:trPr>
        <w:tc>
          <w:tcPr>
            <w:tcW w:w="173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1786D50C" w14:textId="77777777" w:rsidR="008D0A6D" w:rsidRPr="00AC2644" w:rsidRDefault="008D0A6D" w:rsidP="008D0A6D">
            <w:pPr>
              <w:spacing w:after="0"/>
              <w:jc w:val="center"/>
              <w:textAlignment w:val="bottom"/>
              <w:rPr>
                <w:lang w:val="en-US"/>
              </w:rPr>
            </w:pPr>
            <w:r w:rsidRPr="00AC2644">
              <w:rPr>
                <w:b/>
                <w:bCs/>
                <w:color w:val="000000"/>
                <w:kern w:val="24"/>
                <w:lang w:val="en-US"/>
              </w:rPr>
              <w:t>Cumulative</w:t>
            </w:r>
          </w:p>
        </w:tc>
        <w:tc>
          <w:tcPr>
            <w:tcW w:w="1114"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2AA7DAEB" w14:textId="77777777" w:rsidR="008D0A6D" w:rsidRPr="00AC2644" w:rsidRDefault="008D0A6D" w:rsidP="008D0A6D">
            <w:pPr>
              <w:spacing w:after="0"/>
              <w:jc w:val="center"/>
              <w:textAlignment w:val="bottom"/>
              <w:rPr>
                <w:lang w:val="en-US"/>
              </w:rPr>
            </w:pPr>
            <w:r w:rsidRPr="00AC2644">
              <w:rPr>
                <w:color w:val="000000"/>
                <w:kern w:val="24"/>
                <w:lang w:val="en-US"/>
              </w:rPr>
              <w:t>29.6</w:t>
            </w:r>
          </w:p>
        </w:tc>
        <w:tc>
          <w:tcPr>
            <w:tcW w:w="1114"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04862DA2" w14:textId="77777777" w:rsidR="008D0A6D" w:rsidRPr="00AC2644" w:rsidRDefault="008D0A6D" w:rsidP="008D0A6D">
            <w:pPr>
              <w:spacing w:after="0"/>
              <w:jc w:val="center"/>
              <w:textAlignment w:val="bottom"/>
              <w:rPr>
                <w:lang w:val="en-US"/>
              </w:rPr>
            </w:pPr>
            <w:r w:rsidRPr="00AC2644">
              <w:rPr>
                <w:color w:val="000000"/>
                <w:kern w:val="24"/>
                <w:lang w:val="en-US"/>
              </w:rPr>
              <w:t>29.6</w:t>
            </w:r>
          </w:p>
        </w:tc>
        <w:tc>
          <w:tcPr>
            <w:tcW w:w="1115"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2A916589" w14:textId="77777777" w:rsidR="008D0A6D" w:rsidRPr="00AC2644" w:rsidRDefault="008D0A6D" w:rsidP="008D0A6D">
            <w:pPr>
              <w:spacing w:after="0"/>
              <w:jc w:val="center"/>
              <w:textAlignment w:val="bottom"/>
              <w:rPr>
                <w:lang w:val="en-US"/>
              </w:rPr>
            </w:pPr>
            <w:r w:rsidRPr="00AC2644">
              <w:rPr>
                <w:color w:val="000000"/>
                <w:kern w:val="24"/>
                <w:lang w:val="en-US"/>
              </w:rPr>
              <w:t>29.6</w:t>
            </w:r>
          </w:p>
        </w:tc>
        <w:tc>
          <w:tcPr>
            <w:tcW w:w="1115"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26F10FC3" w14:textId="77777777" w:rsidR="008D0A6D" w:rsidRPr="00AC2644" w:rsidRDefault="008D0A6D" w:rsidP="008D0A6D">
            <w:pPr>
              <w:spacing w:after="0"/>
              <w:jc w:val="center"/>
              <w:textAlignment w:val="bottom"/>
              <w:rPr>
                <w:lang w:val="en-US"/>
              </w:rPr>
            </w:pPr>
            <w:r w:rsidRPr="00AC2644">
              <w:rPr>
                <w:color w:val="000000"/>
                <w:kern w:val="24"/>
                <w:lang w:val="en-US"/>
              </w:rPr>
              <w:t>39.6</w:t>
            </w:r>
          </w:p>
        </w:tc>
        <w:tc>
          <w:tcPr>
            <w:tcW w:w="1115"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08F68143" w14:textId="77777777" w:rsidR="008D0A6D" w:rsidRPr="00AC2644" w:rsidRDefault="008D0A6D" w:rsidP="008D0A6D">
            <w:pPr>
              <w:spacing w:after="0"/>
              <w:jc w:val="center"/>
              <w:textAlignment w:val="bottom"/>
              <w:rPr>
                <w:lang w:val="en-US"/>
              </w:rPr>
            </w:pPr>
            <w:r w:rsidRPr="00AC2644">
              <w:rPr>
                <w:color w:val="000000"/>
                <w:kern w:val="24"/>
                <w:lang w:val="en-US"/>
              </w:rPr>
              <w:t>39.6</w:t>
            </w:r>
          </w:p>
        </w:tc>
        <w:tc>
          <w:tcPr>
            <w:tcW w:w="1115"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3C99D83" w14:textId="77777777" w:rsidR="008D0A6D" w:rsidRPr="00AC2644" w:rsidRDefault="008D0A6D" w:rsidP="008D0A6D">
            <w:pPr>
              <w:spacing w:after="0"/>
              <w:jc w:val="center"/>
              <w:textAlignment w:val="bottom"/>
              <w:rPr>
                <w:lang w:val="en-US"/>
              </w:rPr>
            </w:pPr>
            <w:r w:rsidRPr="00AC2644">
              <w:rPr>
                <w:color w:val="000000"/>
                <w:kern w:val="24"/>
                <w:lang w:val="en-US"/>
              </w:rPr>
              <w:t>39.6</w:t>
            </w:r>
          </w:p>
        </w:tc>
      </w:tr>
    </w:tbl>
    <w:p w14:paraId="5F21B42A" w14:textId="77777777" w:rsidR="008D0A6D" w:rsidRDefault="008D0A6D" w:rsidP="008D0A6D">
      <w:pPr>
        <w:rPr>
          <w:lang w:val="en-US"/>
        </w:rPr>
      </w:pPr>
    </w:p>
    <w:p w14:paraId="5F8186FA" w14:textId="1CAABCD2" w:rsidR="008D0A6D" w:rsidRDefault="00557100" w:rsidP="008D0A6D">
      <w:pPr>
        <w:rPr>
          <w:lang w:val="en-US"/>
        </w:rPr>
      </w:pPr>
      <w:r>
        <w:rPr>
          <w:lang w:val="en-US"/>
        </w:rPr>
        <w:t>In summary, for the same absolute ACLR value, the larger channel BW available for NR will not have negative impact on coexistence with a narrower bandwidth system.</w:t>
      </w:r>
    </w:p>
    <w:p w14:paraId="489645BD" w14:textId="4CB227A7" w:rsidR="00557100" w:rsidRPr="0081357E" w:rsidRDefault="00557100" w:rsidP="00557100">
      <w:pPr>
        <w:jc w:val="both"/>
        <w:rPr>
          <w:b/>
          <w:i/>
          <w:lang w:val="en-US"/>
        </w:rPr>
      </w:pPr>
      <w:r w:rsidRPr="00275B26">
        <w:rPr>
          <w:b/>
          <w:i/>
          <w:lang w:val="en-US"/>
        </w:rPr>
        <w:t xml:space="preserve">Observation </w:t>
      </w:r>
      <w:r>
        <w:rPr>
          <w:b/>
          <w:i/>
          <w:lang w:val="en-US"/>
        </w:rPr>
        <w:t>5</w:t>
      </w:r>
      <w:r w:rsidRPr="00275B26">
        <w:rPr>
          <w:b/>
          <w:i/>
          <w:lang w:val="en-US"/>
        </w:rPr>
        <w:t>:</w:t>
      </w:r>
      <w:r w:rsidRPr="00E85188">
        <w:rPr>
          <w:lang w:val="en-US"/>
        </w:rPr>
        <w:t xml:space="preserve"> </w:t>
      </w:r>
      <w:r w:rsidRPr="00E85188">
        <w:rPr>
          <w:b/>
          <w:i/>
          <w:lang w:val="en-US"/>
        </w:rPr>
        <w:t xml:space="preserve">for the NR to </w:t>
      </w:r>
      <w:r>
        <w:rPr>
          <w:b/>
          <w:i/>
          <w:lang w:val="en-US"/>
        </w:rPr>
        <w:t>LTE</w:t>
      </w:r>
      <w:r w:rsidRPr="00E85188">
        <w:rPr>
          <w:b/>
          <w:i/>
          <w:lang w:val="en-US"/>
        </w:rPr>
        <w:t xml:space="preserve"> coexistence in </w:t>
      </w:r>
      <w:r>
        <w:rPr>
          <w:b/>
          <w:i/>
          <w:lang w:val="en-US"/>
        </w:rPr>
        <w:t>U</w:t>
      </w:r>
      <w:r w:rsidRPr="00E85188">
        <w:rPr>
          <w:b/>
          <w:i/>
          <w:lang w:val="en-US"/>
        </w:rPr>
        <w:t xml:space="preserve">L scenario, </w:t>
      </w:r>
      <w:r>
        <w:rPr>
          <w:b/>
          <w:i/>
          <w:lang w:val="en-US"/>
        </w:rPr>
        <w:t xml:space="preserve">using NR UE ACLR similar to LTE UE </w:t>
      </w:r>
      <w:r w:rsidR="00A25A1D">
        <w:rPr>
          <w:b/>
          <w:i/>
          <w:lang w:val="en-US"/>
        </w:rPr>
        <w:t>will</w:t>
      </w:r>
      <w:r>
        <w:rPr>
          <w:b/>
          <w:i/>
          <w:lang w:val="en-US"/>
        </w:rPr>
        <w:t xml:space="preserve"> allow coexistence with LTE BS</w:t>
      </w:r>
      <w:r w:rsidRPr="00E85188">
        <w:rPr>
          <w:b/>
          <w:i/>
          <w:lang w:val="en-US"/>
        </w:rPr>
        <w:t>.</w:t>
      </w:r>
    </w:p>
    <w:p w14:paraId="3CA47B41" w14:textId="4FB0BF3C" w:rsidR="00AB0303" w:rsidRDefault="00AB0303" w:rsidP="00AB0303">
      <w:pPr>
        <w:pStyle w:val="Heading3"/>
        <w:rPr>
          <w:lang w:val="en-US"/>
        </w:rPr>
      </w:pPr>
      <w:r>
        <w:rPr>
          <w:lang w:val="en-US"/>
        </w:rPr>
        <w:t xml:space="preserve">DL: </w:t>
      </w:r>
      <w:r w:rsidR="003E2B82">
        <w:rPr>
          <w:lang w:val="en-US"/>
        </w:rPr>
        <w:t>LTE</w:t>
      </w:r>
      <w:r>
        <w:rPr>
          <w:lang w:val="en-US"/>
        </w:rPr>
        <w:t xml:space="preserve"> BS to </w:t>
      </w:r>
      <w:r w:rsidR="003E2B82">
        <w:rPr>
          <w:lang w:val="en-US"/>
        </w:rPr>
        <w:t>NR</w:t>
      </w:r>
      <w:r>
        <w:rPr>
          <w:lang w:val="en-US"/>
        </w:rPr>
        <w:t xml:space="preserve"> UE</w:t>
      </w:r>
    </w:p>
    <w:p w14:paraId="4AA5340B" w14:textId="26E2C2D0" w:rsidR="00C77CA9" w:rsidRDefault="00557100" w:rsidP="00782F8C">
      <w:pPr>
        <w:jc w:val="both"/>
        <w:rPr>
          <w:lang w:val="en-US"/>
        </w:rPr>
      </w:pPr>
      <w:r>
        <w:rPr>
          <w:lang w:val="en-US"/>
        </w:rPr>
        <w:t xml:space="preserve">For this coexistence case, the parameters to be analyzed are UE Rx requirements. To handle coexistence with LTE BS, NR UE Rx requirements should be specifying keeping in mind the already existing LTE </w:t>
      </w:r>
      <w:r w:rsidR="00DE5ECC">
        <w:rPr>
          <w:lang w:val="en-US"/>
        </w:rPr>
        <w:t xml:space="preserve">UE </w:t>
      </w:r>
      <w:r w:rsidR="00A25A1D">
        <w:rPr>
          <w:lang w:val="en-US"/>
        </w:rPr>
        <w:t>Rx</w:t>
      </w:r>
      <w:r w:rsidR="00DE5ECC">
        <w:rPr>
          <w:lang w:val="en-US"/>
        </w:rPr>
        <w:t xml:space="preserve"> requirements. In other words, adopting requirements similar to LTE will allow to provide protection against leakage and blocking effects due to adjacent LTE BS. The main aspects to be considered here, are the aggressor BW in ACS</w:t>
      </w:r>
      <w:r w:rsidR="00FE270A">
        <w:rPr>
          <w:lang w:val="en-US"/>
        </w:rPr>
        <w:t>/IBB</w:t>
      </w:r>
      <w:r w:rsidR="00DE5ECC">
        <w:rPr>
          <w:lang w:val="en-US"/>
        </w:rPr>
        <w:t xml:space="preserve"> tests and OOB blocking levels.</w:t>
      </w:r>
    </w:p>
    <w:p w14:paraId="27870D1D" w14:textId="413CFB06" w:rsidR="00DE5ECC" w:rsidRPr="0081357E" w:rsidRDefault="00DE5ECC" w:rsidP="00782F8C">
      <w:pPr>
        <w:jc w:val="both"/>
        <w:rPr>
          <w:b/>
          <w:i/>
          <w:lang w:val="en-US"/>
        </w:rPr>
      </w:pPr>
      <w:r w:rsidRPr="00275B26">
        <w:rPr>
          <w:b/>
          <w:i/>
          <w:lang w:val="en-US"/>
        </w:rPr>
        <w:t xml:space="preserve">Observation </w:t>
      </w:r>
      <w:r>
        <w:rPr>
          <w:b/>
          <w:i/>
          <w:lang w:val="en-US"/>
        </w:rPr>
        <w:t>6</w:t>
      </w:r>
      <w:r w:rsidRPr="00275B26">
        <w:rPr>
          <w:b/>
          <w:i/>
          <w:lang w:val="en-US"/>
        </w:rPr>
        <w:t>:</w:t>
      </w:r>
      <w:r w:rsidRPr="00E85188">
        <w:rPr>
          <w:lang w:val="en-US"/>
        </w:rPr>
        <w:t xml:space="preserve"> </w:t>
      </w:r>
      <w:r>
        <w:rPr>
          <w:b/>
          <w:i/>
          <w:lang w:val="en-US"/>
        </w:rPr>
        <w:t>Adopting NR UE Rx requirements aligned with LTE will allow to protect NR UEs from LTE BS leakage and blocking effects</w:t>
      </w:r>
      <w:r w:rsidRPr="00E85188">
        <w:rPr>
          <w:b/>
          <w:i/>
          <w:lang w:val="en-US"/>
        </w:rPr>
        <w:t>.</w:t>
      </w:r>
    </w:p>
    <w:p w14:paraId="0D1939DE" w14:textId="201C5718" w:rsidR="00AB0303" w:rsidRDefault="00AB0303" w:rsidP="00782F8C">
      <w:pPr>
        <w:pStyle w:val="Heading3"/>
        <w:jc w:val="both"/>
        <w:rPr>
          <w:lang w:val="en-US"/>
        </w:rPr>
      </w:pPr>
      <w:r>
        <w:rPr>
          <w:lang w:val="en-US"/>
        </w:rPr>
        <w:t>U</w:t>
      </w:r>
      <w:r w:rsidR="003E2B82">
        <w:rPr>
          <w:lang w:val="en-US"/>
        </w:rPr>
        <w:t>L: LTE</w:t>
      </w:r>
      <w:r>
        <w:rPr>
          <w:lang w:val="en-US"/>
        </w:rPr>
        <w:t xml:space="preserve"> UE to </w:t>
      </w:r>
      <w:r w:rsidR="003E2B82">
        <w:rPr>
          <w:lang w:val="en-US"/>
        </w:rPr>
        <w:t>NR</w:t>
      </w:r>
      <w:r>
        <w:rPr>
          <w:lang w:val="en-US"/>
        </w:rPr>
        <w:t xml:space="preserve"> BS</w:t>
      </w:r>
    </w:p>
    <w:p w14:paraId="132E718D" w14:textId="153AC071" w:rsidR="00782F8C" w:rsidRDefault="00DE5ECC" w:rsidP="00782F8C">
      <w:pPr>
        <w:jc w:val="both"/>
        <w:rPr>
          <w:lang w:val="en-US"/>
        </w:rPr>
      </w:pPr>
      <w:r>
        <w:rPr>
          <w:lang w:val="en-US"/>
        </w:rPr>
        <w:t xml:space="preserve">Finally, this case is relevant for protection of NR BS against LTE UEs. Since LTE and NR UE are expected to have </w:t>
      </w:r>
      <w:r w:rsidR="00782F8C">
        <w:rPr>
          <w:lang w:val="en-US"/>
        </w:rPr>
        <w:t xml:space="preserve">similar behavior from RF point of view, no specific issues are expected for coexistence between LTE UE transmitting and NR BS operating in adjacent channels. Also, as described in </w:t>
      </w:r>
      <w:r w:rsidR="00782F8C">
        <w:rPr>
          <w:lang w:val="en-US"/>
        </w:rPr>
        <w:fldChar w:fldCharType="begin"/>
      </w:r>
      <w:r w:rsidR="00782F8C">
        <w:rPr>
          <w:lang w:val="en-US"/>
        </w:rPr>
        <w:instrText xml:space="preserve"> REF _Ref477956085 \r \h </w:instrText>
      </w:r>
      <w:r w:rsidR="00782F8C">
        <w:rPr>
          <w:lang w:val="en-US"/>
        </w:rPr>
      </w:r>
      <w:r w:rsidR="00782F8C">
        <w:rPr>
          <w:lang w:val="en-US"/>
        </w:rPr>
        <w:fldChar w:fldCharType="separate"/>
      </w:r>
      <w:r w:rsidR="00FE270A">
        <w:rPr>
          <w:lang w:val="en-US"/>
        </w:rPr>
        <w:t>2.1.2</w:t>
      </w:r>
      <w:r w:rsidR="00782F8C">
        <w:rPr>
          <w:lang w:val="en-US"/>
        </w:rPr>
        <w:fldChar w:fldCharType="end"/>
      </w:r>
      <w:r w:rsidR="00782F8C">
        <w:rPr>
          <w:lang w:val="en-US"/>
        </w:rPr>
        <w:t>, NR BS higher directivity will also bring further benefits in terms of rejection of unwanted emission from UEs operating in adjacent channel.</w:t>
      </w:r>
    </w:p>
    <w:p w14:paraId="3DFBF8ED" w14:textId="3EFA4F34" w:rsidR="00782F8C" w:rsidRPr="0081357E" w:rsidRDefault="00782F8C" w:rsidP="00782F8C">
      <w:pPr>
        <w:jc w:val="both"/>
        <w:rPr>
          <w:b/>
          <w:i/>
          <w:lang w:val="en-US"/>
        </w:rPr>
      </w:pPr>
      <w:r w:rsidRPr="00275B26">
        <w:rPr>
          <w:b/>
          <w:i/>
          <w:lang w:val="en-US"/>
        </w:rPr>
        <w:lastRenderedPageBreak/>
        <w:t xml:space="preserve">Observation </w:t>
      </w:r>
      <w:r>
        <w:rPr>
          <w:b/>
          <w:i/>
          <w:lang w:val="en-US"/>
        </w:rPr>
        <w:t>7</w:t>
      </w:r>
      <w:r w:rsidRPr="00275B26">
        <w:rPr>
          <w:b/>
          <w:i/>
          <w:lang w:val="en-US"/>
        </w:rPr>
        <w:t>:</w:t>
      </w:r>
      <w:r w:rsidRPr="00E85188">
        <w:rPr>
          <w:lang w:val="en-US"/>
        </w:rPr>
        <w:t xml:space="preserve"> </w:t>
      </w:r>
      <w:r>
        <w:rPr>
          <w:b/>
          <w:i/>
          <w:lang w:val="en-US"/>
        </w:rPr>
        <w:t>No major issues are expected for protection of NR BS against LTE UE</w:t>
      </w:r>
      <w:r w:rsidRPr="00E85188">
        <w:rPr>
          <w:b/>
          <w:i/>
          <w:lang w:val="en-US"/>
        </w:rPr>
        <w:t>.</w:t>
      </w:r>
    </w:p>
    <w:p w14:paraId="7A5825BF" w14:textId="3366F694" w:rsidR="00DE5ECC" w:rsidRPr="00404CF9" w:rsidRDefault="00DE5ECC" w:rsidP="00404CF9">
      <w:pPr>
        <w:pStyle w:val="Heading2"/>
        <w:jc w:val="both"/>
        <w:rPr>
          <w:lang w:val="en-US"/>
        </w:rPr>
      </w:pPr>
      <w:r>
        <w:rPr>
          <w:lang w:val="en-US"/>
        </w:rPr>
        <w:t>Summary</w:t>
      </w:r>
    </w:p>
    <w:p w14:paraId="05AD3784" w14:textId="1CE028E0" w:rsidR="00AB0303" w:rsidRDefault="00404CF9" w:rsidP="00404CF9">
      <w:pPr>
        <w:jc w:val="both"/>
        <w:rPr>
          <w:lang w:val="en-US"/>
        </w:rPr>
      </w:pPr>
      <w:r>
        <w:rPr>
          <w:lang w:val="en-US"/>
        </w:rPr>
        <w:t>In the previous sections, we analyzed all the possible cases for NR-NR and NR-LTE adjacent channel c</w:t>
      </w:r>
      <w:r w:rsidR="00CD7946">
        <w:rPr>
          <w:lang w:val="en-US"/>
        </w:rPr>
        <w:t xml:space="preserve">oexistence. We focused on scenarios in which adjacent channels UL and DL transmissions are aligned in time, i.e. we assumed that other mitigation </w:t>
      </w:r>
      <w:r w:rsidR="00A25A1D">
        <w:rPr>
          <w:lang w:val="en-US"/>
        </w:rPr>
        <w:t xml:space="preserve">techniques </w:t>
      </w:r>
      <w:r w:rsidR="00CD7946">
        <w:rPr>
          <w:lang w:val="en-US"/>
        </w:rPr>
        <w:t xml:space="preserve">will handle the possible UL/DL interference. A </w:t>
      </w:r>
      <w:r w:rsidR="004D3E94">
        <w:rPr>
          <w:lang w:val="en-US"/>
        </w:rPr>
        <w:t>collection</w:t>
      </w:r>
      <w:r w:rsidR="00CD7946">
        <w:rPr>
          <w:lang w:val="en-US"/>
        </w:rPr>
        <w:t xml:space="preserve"> of the different cases analyzed is reported in </w:t>
      </w:r>
      <w:r w:rsidR="00CD7946">
        <w:rPr>
          <w:lang w:val="en-US"/>
        </w:rPr>
        <w:fldChar w:fldCharType="begin"/>
      </w:r>
      <w:r w:rsidR="00CD7946">
        <w:rPr>
          <w:lang w:val="en-US"/>
        </w:rPr>
        <w:instrText xml:space="preserve"> REF _Ref477960747 \h </w:instrText>
      </w:r>
      <w:r w:rsidR="00CD7946">
        <w:rPr>
          <w:lang w:val="en-US"/>
        </w:rPr>
      </w:r>
      <w:r w:rsidR="00CD7946">
        <w:rPr>
          <w:lang w:val="en-US"/>
        </w:rPr>
        <w:fldChar w:fldCharType="separate"/>
      </w:r>
      <w:r w:rsidR="00FE270A">
        <w:t xml:space="preserve">Table </w:t>
      </w:r>
      <w:r w:rsidR="00FE270A">
        <w:rPr>
          <w:noProof/>
        </w:rPr>
        <w:t>3</w:t>
      </w:r>
      <w:r w:rsidR="00CD7946">
        <w:rPr>
          <w:lang w:val="en-US"/>
        </w:rPr>
        <w:fldChar w:fldCharType="end"/>
      </w:r>
      <w:r w:rsidR="00CD7946">
        <w:rPr>
          <w:lang w:val="en-US"/>
        </w:rPr>
        <w:t>, where the possible coexistence issues are also reported.</w:t>
      </w:r>
      <w:r w:rsidR="004D3E94">
        <w:rPr>
          <w:lang w:val="en-US"/>
        </w:rPr>
        <w:t xml:space="preserve"> In summary</w:t>
      </w:r>
      <w:r w:rsidR="00A25A1D">
        <w:rPr>
          <w:lang w:val="en-US"/>
        </w:rPr>
        <w:t xml:space="preserve">, </w:t>
      </w:r>
      <w:r w:rsidR="004D3E94">
        <w:rPr>
          <w:lang w:val="en-US"/>
        </w:rPr>
        <w:t>this is what we observed:</w:t>
      </w:r>
    </w:p>
    <w:p w14:paraId="4F5DA10E" w14:textId="40D4773F" w:rsidR="004D3E94" w:rsidRDefault="004D3E94" w:rsidP="004D3E94">
      <w:pPr>
        <w:pStyle w:val="ListParagraph"/>
        <w:numPr>
          <w:ilvl w:val="0"/>
          <w:numId w:val="39"/>
        </w:numPr>
        <w:jc w:val="both"/>
        <w:rPr>
          <w:lang w:val="en-US"/>
        </w:rPr>
      </w:pPr>
      <w:r>
        <w:rPr>
          <w:lang w:val="en-US"/>
        </w:rPr>
        <w:t>For UL scenarios, we do not see any specific need</w:t>
      </w:r>
      <w:r w:rsidR="00A25A1D">
        <w:rPr>
          <w:lang w:val="en-US"/>
        </w:rPr>
        <w:t xml:space="preserve"> for coexistence study a</w:t>
      </w:r>
      <w:r>
        <w:rPr>
          <w:lang w:val="en-US"/>
        </w:rPr>
        <w:t xml:space="preserve">s far as NR UE Tx Requirements are similar to the LTE ones.  </w:t>
      </w:r>
    </w:p>
    <w:p w14:paraId="095628AC" w14:textId="33AF47EA" w:rsidR="004D3E94" w:rsidRPr="004D3E94" w:rsidRDefault="004D3E94" w:rsidP="004D3E94">
      <w:pPr>
        <w:pStyle w:val="ListParagraph"/>
        <w:numPr>
          <w:ilvl w:val="0"/>
          <w:numId w:val="39"/>
        </w:numPr>
        <w:jc w:val="both"/>
        <w:rPr>
          <w:lang w:val="en-US"/>
        </w:rPr>
      </w:pPr>
      <w:r>
        <w:rPr>
          <w:lang w:val="en-US"/>
        </w:rPr>
        <w:t xml:space="preserve">For DL scenario, there is an open question about the BS EIRP. In case it </w:t>
      </w:r>
      <w:r w:rsidR="00FE270A">
        <w:rPr>
          <w:lang w:val="en-US"/>
        </w:rPr>
        <w:t xml:space="preserve">is </w:t>
      </w:r>
      <w:r>
        <w:rPr>
          <w:lang w:val="en-US"/>
        </w:rPr>
        <w:t>confirmed that NR BS EIRP is significantly higher th</w:t>
      </w:r>
      <w:r w:rsidR="00FE270A">
        <w:rPr>
          <w:lang w:val="en-US"/>
        </w:rPr>
        <w:t xml:space="preserve">an LTE BS EIRP, an evaluation of the impact on </w:t>
      </w:r>
      <w:r>
        <w:rPr>
          <w:lang w:val="en-US"/>
        </w:rPr>
        <w:t>UE</w:t>
      </w:r>
      <w:r w:rsidR="00FE270A">
        <w:rPr>
          <w:lang w:val="en-US"/>
        </w:rPr>
        <w:t>s</w:t>
      </w:r>
      <w:r>
        <w:rPr>
          <w:lang w:val="en-US"/>
        </w:rPr>
        <w:t xml:space="preserve"> is needed. </w:t>
      </w:r>
    </w:p>
    <w:p w14:paraId="23D04D86" w14:textId="34ED9EA7" w:rsidR="00CD7946" w:rsidRDefault="00CD7946" w:rsidP="00CD7946">
      <w:pPr>
        <w:pStyle w:val="Caption"/>
        <w:keepNext/>
        <w:jc w:val="center"/>
      </w:pPr>
      <w:bookmarkStart w:id="6" w:name="_Ref477960747"/>
      <w:r>
        <w:t xml:space="preserve">Table </w:t>
      </w:r>
      <w:r>
        <w:fldChar w:fldCharType="begin"/>
      </w:r>
      <w:r>
        <w:instrText xml:space="preserve"> SEQ Table \* ARABIC </w:instrText>
      </w:r>
      <w:r>
        <w:fldChar w:fldCharType="separate"/>
      </w:r>
      <w:r w:rsidR="00FE270A">
        <w:rPr>
          <w:noProof/>
        </w:rPr>
        <w:t>3</w:t>
      </w:r>
      <w:r>
        <w:fldChar w:fldCharType="end"/>
      </w:r>
      <w:bookmarkEnd w:id="6"/>
      <w:r>
        <w:t>. Summary of analysed coexistence scenarios.</w:t>
      </w:r>
    </w:p>
    <w:tbl>
      <w:tblPr>
        <w:tblW w:w="9800" w:type="dxa"/>
        <w:tblInd w:w="-10" w:type="dxa"/>
        <w:tblLook w:val="04A0" w:firstRow="1" w:lastRow="0" w:firstColumn="1" w:lastColumn="0" w:noHBand="0" w:noVBand="1"/>
      </w:tblPr>
      <w:tblGrid>
        <w:gridCol w:w="1620"/>
        <w:gridCol w:w="1083"/>
        <w:gridCol w:w="987"/>
        <w:gridCol w:w="1710"/>
        <w:gridCol w:w="1800"/>
        <w:gridCol w:w="2600"/>
      </w:tblGrid>
      <w:tr w:rsidR="00CD7946" w:rsidRPr="00CD7946" w14:paraId="221ECCC7" w14:textId="77777777" w:rsidTr="002E7AB5">
        <w:trPr>
          <w:trHeight w:val="300"/>
        </w:trPr>
        <w:tc>
          <w:tcPr>
            <w:tcW w:w="1620" w:type="dxa"/>
            <w:tcBorders>
              <w:top w:val="single" w:sz="8" w:space="0" w:color="auto"/>
              <w:left w:val="single" w:sz="8" w:space="0" w:color="auto"/>
              <w:bottom w:val="single" w:sz="8" w:space="0" w:color="auto"/>
              <w:right w:val="nil"/>
            </w:tcBorders>
            <w:shd w:val="clear" w:color="5B9BD5" w:fill="5B9BD5"/>
            <w:noWrap/>
            <w:vAlign w:val="bottom"/>
            <w:hideMark/>
          </w:tcPr>
          <w:p w14:paraId="55A37FAE" w14:textId="77777777" w:rsidR="00CD7946" w:rsidRPr="00CD7946" w:rsidRDefault="00CD7946" w:rsidP="00CD7946">
            <w:pPr>
              <w:spacing w:after="0"/>
              <w:jc w:val="center"/>
              <w:rPr>
                <w:b/>
                <w:bCs/>
                <w:color w:val="FFFFFF"/>
                <w:lang w:val="en-US"/>
              </w:rPr>
            </w:pPr>
            <w:r w:rsidRPr="00CD7946">
              <w:rPr>
                <w:b/>
                <w:bCs/>
                <w:color w:val="FFFFFF"/>
                <w:lang w:val="en-US"/>
              </w:rPr>
              <w:t>Coex Scenario</w:t>
            </w:r>
          </w:p>
        </w:tc>
        <w:tc>
          <w:tcPr>
            <w:tcW w:w="1083" w:type="dxa"/>
            <w:tcBorders>
              <w:top w:val="single" w:sz="8" w:space="0" w:color="auto"/>
              <w:left w:val="single" w:sz="4" w:space="0" w:color="auto"/>
              <w:bottom w:val="single" w:sz="8" w:space="0" w:color="auto"/>
              <w:right w:val="single" w:sz="4" w:space="0" w:color="auto"/>
            </w:tcBorders>
            <w:shd w:val="clear" w:color="5B9BD5" w:fill="5B9BD5"/>
            <w:noWrap/>
            <w:vAlign w:val="bottom"/>
            <w:hideMark/>
          </w:tcPr>
          <w:p w14:paraId="7C66137E" w14:textId="77777777" w:rsidR="00CD7946" w:rsidRPr="00CD7946" w:rsidRDefault="00CD7946" w:rsidP="00CD7946">
            <w:pPr>
              <w:spacing w:after="0"/>
              <w:jc w:val="center"/>
              <w:rPr>
                <w:b/>
                <w:bCs/>
                <w:color w:val="FFFFFF"/>
                <w:lang w:val="en-US"/>
              </w:rPr>
            </w:pPr>
            <w:r w:rsidRPr="00CD7946">
              <w:rPr>
                <w:b/>
                <w:bCs/>
                <w:color w:val="FFFFFF"/>
                <w:lang w:val="en-US"/>
              </w:rPr>
              <w:t>Aggressor</w:t>
            </w:r>
          </w:p>
        </w:tc>
        <w:tc>
          <w:tcPr>
            <w:tcW w:w="987" w:type="dxa"/>
            <w:tcBorders>
              <w:top w:val="single" w:sz="8" w:space="0" w:color="auto"/>
              <w:left w:val="single" w:sz="4" w:space="0" w:color="auto"/>
              <w:bottom w:val="single" w:sz="8" w:space="0" w:color="auto"/>
              <w:right w:val="single" w:sz="4" w:space="0" w:color="auto"/>
            </w:tcBorders>
            <w:shd w:val="clear" w:color="5B9BD5" w:fill="5B9BD5"/>
            <w:noWrap/>
            <w:vAlign w:val="bottom"/>
            <w:hideMark/>
          </w:tcPr>
          <w:p w14:paraId="7306CE71" w14:textId="77777777" w:rsidR="00CD7946" w:rsidRPr="00CD7946" w:rsidRDefault="00CD7946" w:rsidP="00CD7946">
            <w:pPr>
              <w:spacing w:after="0"/>
              <w:jc w:val="center"/>
              <w:rPr>
                <w:b/>
                <w:bCs/>
                <w:color w:val="FFFFFF"/>
                <w:lang w:val="en-US"/>
              </w:rPr>
            </w:pPr>
            <w:r w:rsidRPr="00CD7946">
              <w:rPr>
                <w:b/>
                <w:bCs/>
                <w:color w:val="FFFFFF"/>
                <w:lang w:val="en-US"/>
              </w:rPr>
              <w:t>Victim</w:t>
            </w:r>
          </w:p>
        </w:tc>
        <w:tc>
          <w:tcPr>
            <w:tcW w:w="1710" w:type="dxa"/>
            <w:tcBorders>
              <w:top w:val="single" w:sz="8" w:space="0" w:color="auto"/>
              <w:left w:val="single" w:sz="4" w:space="0" w:color="auto"/>
              <w:bottom w:val="single" w:sz="8" w:space="0" w:color="auto"/>
              <w:right w:val="single" w:sz="4" w:space="0" w:color="auto"/>
            </w:tcBorders>
            <w:shd w:val="clear" w:color="5B9BD5" w:fill="5B9BD5"/>
            <w:noWrap/>
            <w:vAlign w:val="bottom"/>
            <w:hideMark/>
          </w:tcPr>
          <w:p w14:paraId="672AC70D" w14:textId="77777777" w:rsidR="00CD7946" w:rsidRPr="00CD7946" w:rsidRDefault="00CD7946" w:rsidP="00CD7946">
            <w:pPr>
              <w:spacing w:after="0"/>
              <w:jc w:val="center"/>
              <w:rPr>
                <w:b/>
                <w:bCs/>
                <w:color w:val="FFFFFF"/>
                <w:lang w:val="en-US"/>
              </w:rPr>
            </w:pPr>
            <w:r w:rsidRPr="00CD7946">
              <w:rPr>
                <w:b/>
                <w:bCs/>
                <w:color w:val="FFFFFF"/>
                <w:lang w:val="en-US"/>
              </w:rPr>
              <w:t>Potential Issue</w:t>
            </w:r>
          </w:p>
        </w:tc>
        <w:tc>
          <w:tcPr>
            <w:tcW w:w="1800" w:type="dxa"/>
            <w:tcBorders>
              <w:top w:val="single" w:sz="8" w:space="0" w:color="auto"/>
              <w:left w:val="single" w:sz="4" w:space="0" w:color="auto"/>
              <w:bottom w:val="single" w:sz="8" w:space="0" w:color="auto"/>
              <w:right w:val="single" w:sz="4" w:space="0" w:color="auto"/>
            </w:tcBorders>
            <w:shd w:val="clear" w:color="5B9BD5" w:fill="5B9BD5"/>
            <w:noWrap/>
            <w:vAlign w:val="bottom"/>
            <w:hideMark/>
          </w:tcPr>
          <w:p w14:paraId="6F231D41" w14:textId="77777777" w:rsidR="00CD7946" w:rsidRPr="00CD7946" w:rsidRDefault="00CD7946" w:rsidP="00CD7946">
            <w:pPr>
              <w:spacing w:after="0"/>
              <w:jc w:val="center"/>
              <w:rPr>
                <w:b/>
                <w:bCs/>
                <w:color w:val="FFFFFF"/>
                <w:lang w:val="en-US"/>
              </w:rPr>
            </w:pPr>
            <w:r w:rsidRPr="00CD7946">
              <w:rPr>
                <w:b/>
                <w:bCs/>
                <w:color w:val="FFFFFF"/>
                <w:lang w:val="en-US"/>
              </w:rPr>
              <w:t>Potential Benefit</w:t>
            </w:r>
          </w:p>
        </w:tc>
        <w:tc>
          <w:tcPr>
            <w:tcW w:w="2600" w:type="dxa"/>
            <w:tcBorders>
              <w:top w:val="single" w:sz="8" w:space="0" w:color="auto"/>
              <w:left w:val="single" w:sz="4" w:space="0" w:color="auto"/>
              <w:bottom w:val="single" w:sz="8" w:space="0" w:color="auto"/>
              <w:right w:val="single" w:sz="8" w:space="0" w:color="auto"/>
            </w:tcBorders>
            <w:shd w:val="clear" w:color="5B9BD5" w:fill="5B9BD5"/>
            <w:noWrap/>
            <w:vAlign w:val="bottom"/>
            <w:hideMark/>
          </w:tcPr>
          <w:p w14:paraId="31263728" w14:textId="77777777" w:rsidR="00CD7946" w:rsidRPr="00CD7946" w:rsidRDefault="00CD7946" w:rsidP="00CD7946">
            <w:pPr>
              <w:spacing w:after="0"/>
              <w:jc w:val="center"/>
              <w:rPr>
                <w:b/>
                <w:bCs/>
                <w:color w:val="FFFFFF"/>
                <w:lang w:val="en-US"/>
              </w:rPr>
            </w:pPr>
            <w:r w:rsidRPr="00CD7946">
              <w:rPr>
                <w:b/>
                <w:bCs/>
                <w:color w:val="FFFFFF"/>
                <w:lang w:val="en-US"/>
              </w:rPr>
              <w:t>Comments/Possible impacts</w:t>
            </w:r>
          </w:p>
        </w:tc>
      </w:tr>
      <w:tr w:rsidR="00CD7946" w:rsidRPr="00CD7946" w14:paraId="42CE640A" w14:textId="77777777" w:rsidTr="002E7AB5">
        <w:trPr>
          <w:trHeight w:val="1440"/>
        </w:trPr>
        <w:tc>
          <w:tcPr>
            <w:tcW w:w="1620" w:type="dxa"/>
            <w:tcBorders>
              <w:top w:val="single" w:sz="4" w:space="0" w:color="9BC2E6"/>
              <w:left w:val="single" w:sz="8" w:space="0" w:color="auto"/>
              <w:bottom w:val="dashed" w:sz="4" w:space="0" w:color="auto"/>
              <w:right w:val="nil"/>
            </w:tcBorders>
            <w:shd w:val="clear" w:color="DDEBF7" w:fill="DDEBF7"/>
            <w:vAlign w:val="center"/>
            <w:hideMark/>
          </w:tcPr>
          <w:p w14:paraId="12A2C091" w14:textId="77777777" w:rsidR="00CD7946" w:rsidRPr="00CD7946" w:rsidRDefault="00CD7946" w:rsidP="00CD7946">
            <w:pPr>
              <w:spacing w:after="0"/>
              <w:jc w:val="center"/>
              <w:rPr>
                <w:color w:val="000000"/>
                <w:lang w:val="en-US"/>
              </w:rPr>
            </w:pPr>
            <w:r w:rsidRPr="00CD7946">
              <w:rPr>
                <w:color w:val="000000"/>
                <w:lang w:val="en-US"/>
              </w:rPr>
              <w:t>NR to NR (DL)</w:t>
            </w:r>
          </w:p>
        </w:tc>
        <w:tc>
          <w:tcPr>
            <w:tcW w:w="1083" w:type="dxa"/>
            <w:tcBorders>
              <w:top w:val="single" w:sz="4" w:space="0" w:color="9BC2E6"/>
              <w:left w:val="single" w:sz="4" w:space="0" w:color="auto"/>
              <w:bottom w:val="dashed" w:sz="4" w:space="0" w:color="auto"/>
              <w:right w:val="dashed" w:sz="4" w:space="0" w:color="auto"/>
            </w:tcBorders>
            <w:shd w:val="clear" w:color="DDEBF7" w:fill="DDEBF7"/>
            <w:vAlign w:val="center"/>
            <w:hideMark/>
          </w:tcPr>
          <w:p w14:paraId="08C23F17" w14:textId="77777777" w:rsidR="00CD7946" w:rsidRPr="00CD7946" w:rsidRDefault="00CD7946" w:rsidP="00CD7946">
            <w:pPr>
              <w:spacing w:after="0"/>
              <w:jc w:val="center"/>
              <w:rPr>
                <w:color w:val="000000"/>
                <w:lang w:val="en-US"/>
              </w:rPr>
            </w:pPr>
            <w:r w:rsidRPr="00CD7946">
              <w:rPr>
                <w:color w:val="000000"/>
                <w:lang w:val="en-US"/>
              </w:rPr>
              <w:t>NR BS</w:t>
            </w:r>
          </w:p>
        </w:tc>
        <w:tc>
          <w:tcPr>
            <w:tcW w:w="987" w:type="dxa"/>
            <w:tcBorders>
              <w:top w:val="single" w:sz="4" w:space="0" w:color="9BC2E6"/>
              <w:left w:val="dashed" w:sz="4" w:space="0" w:color="auto"/>
              <w:bottom w:val="dashed" w:sz="4" w:space="0" w:color="auto"/>
              <w:right w:val="dashed" w:sz="4" w:space="0" w:color="auto"/>
            </w:tcBorders>
            <w:shd w:val="clear" w:color="DDEBF7" w:fill="DDEBF7"/>
            <w:vAlign w:val="center"/>
            <w:hideMark/>
          </w:tcPr>
          <w:p w14:paraId="1EFB029D" w14:textId="77777777" w:rsidR="00CD7946" w:rsidRPr="00CD7946" w:rsidRDefault="00CD7946" w:rsidP="00CD7946">
            <w:pPr>
              <w:spacing w:after="0"/>
              <w:jc w:val="center"/>
              <w:rPr>
                <w:color w:val="000000"/>
                <w:lang w:val="en-US"/>
              </w:rPr>
            </w:pPr>
            <w:r w:rsidRPr="00CD7946">
              <w:rPr>
                <w:color w:val="000000"/>
                <w:lang w:val="en-US"/>
              </w:rPr>
              <w:t>NR UE</w:t>
            </w:r>
          </w:p>
        </w:tc>
        <w:tc>
          <w:tcPr>
            <w:tcW w:w="1710" w:type="dxa"/>
            <w:tcBorders>
              <w:top w:val="single" w:sz="4" w:space="0" w:color="9BC2E6"/>
              <w:left w:val="dashed" w:sz="4" w:space="0" w:color="auto"/>
              <w:bottom w:val="dashed" w:sz="4" w:space="0" w:color="auto"/>
              <w:right w:val="dashed" w:sz="4" w:space="0" w:color="auto"/>
            </w:tcBorders>
            <w:shd w:val="clear" w:color="DDEBF7" w:fill="DDEBF7"/>
            <w:vAlign w:val="center"/>
            <w:hideMark/>
          </w:tcPr>
          <w:p w14:paraId="1EA00FCA" w14:textId="4D60EE88" w:rsidR="00CD7946" w:rsidRPr="00CD7946" w:rsidRDefault="00CD7946" w:rsidP="00CD7946">
            <w:pPr>
              <w:spacing w:after="0"/>
              <w:jc w:val="center"/>
              <w:rPr>
                <w:color w:val="000000"/>
                <w:lang w:val="en-US"/>
              </w:rPr>
            </w:pPr>
            <w:r w:rsidRPr="00CD7946">
              <w:rPr>
                <w:color w:val="000000"/>
                <w:lang w:val="en-US"/>
              </w:rPr>
              <w:t>Higher</w:t>
            </w:r>
            <w:r w:rsidR="004D3E94">
              <w:rPr>
                <w:color w:val="000000"/>
                <w:lang w:val="en-US"/>
              </w:rPr>
              <w:t xml:space="preserve"> BS</w:t>
            </w:r>
            <w:r w:rsidRPr="00CD7946">
              <w:rPr>
                <w:color w:val="000000"/>
                <w:lang w:val="en-US"/>
              </w:rPr>
              <w:t xml:space="preserve"> EIRP</w:t>
            </w:r>
            <w:r w:rsidR="004D3E94">
              <w:rPr>
                <w:color w:val="000000"/>
                <w:lang w:val="en-US"/>
              </w:rPr>
              <w:t xml:space="preserve"> compared to LTE</w:t>
            </w:r>
          </w:p>
        </w:tc>
        <w:tc>
          <w:tcPr>
            <w:tcW w:w="1800" w:type="dxa"/>
            <w:tcBorders>
              <w:top w:val="single" w:sz="4" w:space="0" w:color="9BC2E6"/>
              <w:left w:val="dashed" w:sz="4" w:space="0" w:color="auto"/>
              <w:bottom w:val="dashed" w:sz="4" w:space="0" w:color="auto"/>
              <w:right w:val="dashed" w:sz="4" w:space="0" w:color="auto"/>
            </w:tcBorders>
            <w:shd w:val="clear" w:color="DDEBF7" w:fill="DDEBF7"/>
            <w:vAlign w:val="center"/>
            <w:hideMark/>
          </w:tcPr>
          <w:p w14:paraId="7D8A682F" w14:textId="360EAB8D" w:rsidR="00CD7946" w:rsidRPr="00CD7946" w:rsidRDefault="00CD7946" w:rsidP="00CD7946">
            <w:pPr>
              <w:spacing w:after="0"/>
              <w:jc w:val="center"/>
              <w:rPr>
                <w:color w:val="000000"/>
                <w:lang w:val="en-US"/>
              </w:rPr>
            </w:pPr>
            <w:r w:rsidRPr="00CD7946">
              <w:rPr>
                <w:color w:val="000000"/>
                <w:lang w:val="en-US"/>
              </w:rPr>
              <w:t>UE specific beamforming</w:t>
            </w:r>
          </w:p>
        </w:tc>
        <w:tc>
          <w:tcPr>
            <w:tcW w:w="2600" w:type="dxa"/>
            <w:tcBorders>
              <w:top w:val="single" w:sz="4" w:space="0" w:color="9BC2E6"/>
              <w:left w:val="dashed" w:sz="4" w:space="0" w:color="auto"/>
              <w:bottom w:val="dashed" w:sz="4" w:space="0" w:color="auto"/>
              <w:right w:val="single" w:sz="8" w:space="0" w:color="auto"/>
            </w:tcBorders>
            <w:shd w:val="clear" w:color="DDEBF7" w:fill="DDEBF7"/>
            <w:vAlign w:val="center"/>
            <w:hideMark/>
          </w:tcPr>
          <w:p w14:paraId="41CBCEEE" w14:textId="6F529A42" w:rsidR="00CD7946" w:rsidRPr="00CD7946" w:rsidRDefault="00CD7946" w:rsidP="00CD7946">
            <w:pPr>
              <w:spacing w:after="0"/>
              <w:jc w:val="center"/>
              <w:rPr>
                <w:b/>
                <w:bCs/>
                <w:color w:val="FF0000"/>
                <w:lang w:val="en-US"/>
              </w:rPr>
            </w:pPr>
            <w:r w:rsidRPr="00CD7946">
              <w:rPr>
                <w:b/>
                <w:bCs/>
                <w:color w:val="BF8F00" w:themeColor="accent4" w:themeShade="BF"/>
                <w:lang w:val="en-US"/>
              </w:rPr>
              <w:t xml:space="preserve">Possible impact on OOBB, adjacent channel coex should be ok with legacy parameters but some </w:t>
            </w:r>
            <w:r w:rsidR="002E7AB5" w:rsidRPr="00A25A1D">
              <w:rPr>
                <w:b/>
                <w:bCs/>
                <w:color w:val="BF8F00" w:themeColor="accent4" w:themeShade="BF"/>
                <w:lang w:val="en-US"/>
              </w:rPr>
              <w:t>clarification might be needed</w:t>
            </w:r>
          </w:p>
        </w:tc>
      </w:tr>
      <w:tr w:rsidR="004D3E94" w:rsidRPr="00CD7946" w14:paraId="2F6440B0" w14:textId="77777777" w:rsidTr="002E7AB5">
        <w:trPr>
          <w:trHeight w:val="1152"/>
        </w:trPr>
        <w:tc>
          <w:tcPr>
            <w:tcW w:w="1620" w:type="dxa"/>
            <w:tcBorders>
              <w:top w:val="dashed" w:sz="4" w:space="0" w:color="auto"/>
              <w:left w:val="single" w:sz="8" w:space="0" w:color="auto"/>
              <w:bottom w:val="dashed" w:sz="4" w:space="0" w:color="auto"/>
              <w:right w:val="nil"/>
            </w:tcBorders>
            <w:shd w:val="clear" w:color="auto" w:fill="auto"/>
            <w:vAlign w:val="center"/>
            <w:hideMark/>
          </w:tcPr>
          <w:p w14:paraId="02E0BCD6" w14:textId="77777777" w:rsidR="00CD7946" w:rsidRPr="00CD7946" w:rsidRDefault="00CD7946" w:rsidP="00CD7946">
            <w:pPr>
              <w:spacing w:after="0"/>
              <w:jc w:val="center"/>
              <w:rPr>
                <w:color w:val="000000"/>
                <w:lang w:val="en-US"/>
              </w:rPr>
            </w:pPr>
            <w:r w:rsidRPr="00CD7946">
              <w:rPr>
                <w:color w:val="000000"/>
                <w:lang w:val="en-US"/>
              </w:rPr>
              <w:t>NR to NR (UL)</w:t>
            </w:r>
          </w:p>
        </w:tc>
        <w:tc>
          <w:tcPr>
            <w:tcW w:w="1083" w:type="dxa"/>
            <w:tcBorders>
              <w:top w:val="dashed" w:sz="4" w:space="0" w:color="auto"/>
              <w:left w:val="single" w:sz="4" w:space="0" w:color="auto"/>
              <w:bottom w:val="dashed" w:sz="4" w:space="0" w:color="auto"/>
              <w:right w:val="dashed" w:sz="4" w:space="0" w:color="auto"/>
            </w:tcBorders>
            <w:shd w:val="clear" w:color="auto" w:fill="auto"/>
            <w:vAlign w:val="center"/>
            <w:hideMark/>
          </w:tcPr>
          <w:p w14:paraId="02B9121F" w14:textId="77777777" w:rsidR="00CD7946" w:rsidRPr="00CD7946" w:rsidRDefault="00CD7946" w:rsidP="00CD7946">
            <w:pPr>
              <w:spacing w:after="0"/>
              <w:jc w:val="center"/>
              <w:rPr>
                <w:color w:val="000000"/>
                <w:lang w:val="en-US"/>
              </w:rPr>
            </w:pPr>
            <w:r w:rsidRPr="00CD7946">
              <w:rPr>
                <w:color w:val="000000"/>
                <w:lang w:val="en-US"/>
              </w:rPr>
              <w:t>NR UE</w:t>
            </w:r>
          </w:p>
        </w:tc>
        <w:tc>
          <w:tcPr>
            <w:tcW w:w="987" w:type="dxa"/>
            <w:tcBorders>
              <w:top w:val="dashed" w:sz="4" w:space="0" w:color="auto"/>
              <w:left w:val="dashed" w:sz="4" w:space="0" w:color="auto"/>
              <w:bottom w:val="dashed" w:sz="4" w:space="0" w:color="auto"/>
              <w:right w:val="dashed" w:sz="4" w:space="0" w:color="auto"/>
            </w:tcBorders>
            <w:shd w:val="clear" w:color="auto" w:fill="auto"/>
            <w:vAlign w:val="center"/>
            <w:hideMark/>
          </w:tcPr>
          <w:p w14:paraId="10F8E178" w14:textId="77777777" w:rsidR="00CD7946" w:rsidRPr="00CD7946" w:rsidRDefault="00CD7946" w:rsidP="00CD7946">
            <w:pPr>
              <w:spacing w:after="0"/>
              <w:jc w:val="center"/>
              <w:rPr>
                <w:color w:val="000000"/>
                <w:lang w:val="en-US"/>
              </w:rPr>
            </w:pPr>
            <w:r w:rsidRPr="00CD7946">
              <w:rPr>
                <w:color w:val="000000"/>
                <w:lang w:val="en-US"/>
              </w:rPr>
              <w:t>NR BS</w:t>
            </w:r>
          </w:p>
        </w:tc>
        <w:tc>
          <w:tcPr>
            <w:tcW w:w="1710" w:type="dxa"/>
            <w:tcBorders>
              <w:top w:val="dashed" w:sz="4" w:space="0" w:color="auto"/>
              <w:left w:val="dashed" w:sz="4" w:space="0" w:color="auto"/>
              <w:bottom w:val="dashed" w:sz="4" w:space="0" w:color="auto"/>
              <w:right w:val="dashed" w:sz="4" w:space="0" w:color="auto"/>
            </w:tcBorders>
            <w:shd w:val="clear" w:color="auto" w:fill="auto"/>
            <w:vAlign w:val="center"/>
            <w:hideMark/>
          </w:tcPr>
          <w:p w14:paraId="36EE7788" w14:textId="77777777" w:rsidR="00CD7946" w:rsidRPr="00CD7946" w:rsidRDefault="00CD7946" w:rsidP="00CD7946">
            <w:pPr>
              <w:spacing w:after="0"/>
              <w:jc w:val="center"/>
              <w:rPr>
                <w:color w:val="000000"/>
                <w:lang w:val="en-US"/>
              </w:rPr>
            </w:pPr>
            <w:r w:rsidRPr="00CD7946">
              <w:rPr>
                <w:color w:val="000000"/>
                <w:lang w:val="en-US"/>
              </w:rPr>
              <w:t> </w:t>
            </w:r>
          </w:p>
        </w:tc>
        <w:tc>
          <w:tcPr>
            <w:tcW w:w="1800" w:type="dxa"/>
            <w:tcBorders>
              <w:top w:val="dashed" w:sz="4" w:space="0" w:color="auto"/>
              <w:left w:val="dashed" w:sz="4" w:space="0" w:color="auto"/>
              <w:bottom w:val="dashed" w:sz="4" w:space="0" w:color="auto"/>
              <w:right w:val="dashed" w:sz="4" w:space="0" w:color="auto"/>
            </w:tcBorders>
            <w:shd w:val="clear" w:color="auto" w:fill="auto"/>
            <w:vAlign w:val="center"/>
            <w:hideMark/>
          </w:tcPr>
          <w:p w14:paraId="756C5E6F" w14:textId="77777777" w:rsidR="00CD7946" w:rsidRPr="00CD7946" w:rsidRDefault="00CD7946" w:rsidP="00CD7946">
            <w:pPr>
              <w:spacing w:after="0"/>
              <w:jc w:val="center"/>
              <w:rPr>
                <w:color w:val="000000"/>
                <w:lang w:val="en-US"/>
              </w:rPr>
            </w:pPr>
            <w:r w:rsidRPr="00CD7946">
              <w:rPr>
                <w:color w:val="000000"/>
                <w:lang w:val="en-US"/>
              </w:rPr>
              <w:t>Antenna rejection at NR BS</w:t>
            </w:r>
          </w:p>
        </w:tc>
        <w:tc>
          <w:tcPr>
            <w:tcW w:w="2600" w:type="dxa"/>
            <w:tcBorders>
              <w:top w:val="dashed" w:sz="4" w:space="0" w:color="auto"/>
              <w:left w:val="dashed" w:sz="4" w:space="0" w:color="auto"/>
              <w:bottom w:val="dashed" w:sz="4" w:space="0" w:color="auto"/>
              <w:right w:val="single" w:sz="8" w:space="0" w:color="auto"/>
            </w:tcBorders>
            <w:shd w:val="clear" w:color="auto" w:fill="auto"/>
            <w:vAlign w:val="center"/>
            <w:hideMark/>
          </w:tcPr>
          <w:p w14:paraId="596FC1A2" w14:textId="77777777" w:rsidR="00CD7946" w:rsidRPr="00CD7946" w:rsidRDefault="00CD7946" w:rsidP="00CD7946">
            <w:pPr>
              <w:spacing w:after="0"/>
              <w:jc w:val="center"/>
              <w:rPr>
                <w:b/>
                <w:bCs/>
                <w:color w:val="00B050"/>
                <w:lang w:val="en-US"/>
              </w:rPr>
            </w:pPr>
            <w:r w:rsidRPr="00CD7946">
              <w:rPr>
                <w:b/>
                <w:bCs/>
                <w:color w:val="00B050"/>
                <w:lang w:val="en-US"/>
              </w:rPr>
              <w:t>Positive impact of Antenna rejection, UE ACLR similar to LTE should guarantee enough protection</w:t>
            </w:r>
          </w:p>
        </w:tc>
      </w:tr>
      <w:tr w:rsidR="00CD7946" w:rsidRPr="00CD7946" w14:paraId="1825E0DA" w14:textId="77777777" w:rsidTr="002E7AB5">
        <w:trPr>
          <w:trHeight w:val="1440"/>
        </w:trPr>
        <w:tc>
          <w:tcPr>
            <w:tcW w:w="1620" w:type="dxa"/>
            <w:tcBorders>
              <w:top w:val="dashed" w:sz="4" w:space="0" w:color="auto"/>
              <w:left w:val="single" w:sz="8" w:space="0" w:color="auto"/>
              <w:bottom w:val="dashed" w:sz="4" w:space="0" w:color="auto"/>
              <w:right w:val="nil"/>
            </w:tcBorders>
            <w:shd w:val="clear" w:color="DDEBF7" w:fill="DDEBF7"/>
            <w:vAlign w:val="center"/>
            <w:hideMark/>
          </w:tcPr>
          <w:p w14:paraId="34127BCD" w14:textId="77777777" w:rsidR="00CD7946" w:rsidRPr="00CD7946" w:rsidRDefault="00CD7946" w:rsidP="00CD7946">
            <w:pPr>
              <w:spacing w:after="0"/>
              <w:jc w:val="center"/>
              <w:rPr>
                <w:color w:val="000000"/>
                <w:lang w:val="en-US"/>
              </w:rPr>
            </w:pPr>
            <w:r w:rsidRPr="00CD7946">
              <w:rPr>
                <w:color w:val="000000"/>
                <w:lang w:val="en-US"/>
              </w:rPr>
              <w:t>NR to LTE (DL)</w:t>
            </w:r>
          </w:p>
        </w:tc>
        <w:tc>
          <w:tcPr>
            <w:tcW w:w="1083" w:type="dxa"/>
            <w:tcBorders>
              <w:top w:val="dashed" w:sz="4" w:space="0" w:color="auto"/>
              <w:left w:val="single" w:sz="4" w:space="0" w:color="auto"/>
              <w:bottom w:val="dashed" w:sz="4" w:space="0" w:color="auto"/>
              <w:right w:val="dashed" w:sz="4" w:space="0" w:color="auto"/>
            </w:tcBorders>
            <w:shd w:val="clear" w:color="DDEBF7" w:fill="DDEBF7"/>
            <w:vAlign w:val="center"/>
            <w:hideMark/>
          </w:tcPr>
          <w:p w14:paraId="44243579" w14:textId="77777777" w:rsidR="00CD7946" w:rsidRPr="00CD7946" w:rsidRDefault="00CD7946" w:rsidP="00CD7946">
            <w:pPr>
              <w:spacing w:after="0"/>
              <w:jc w:val="center"/>
              <w:rPr>
                <w:color w:val="000000"/>
                <w:lang w:val="en-US"/>
              </w:rPr>
            </w:pPr>
            <w:r w:rsidRPr="00CD7946">
              <w:rPr>
                <w:color w:val="000000"/>
                <w:lang w:val="en-US"/>
              </w:rPr>
              <w:t>NR BS</w:t>
            </w:r>
          </w:p>
        </w:tc>
        <w:tc>
          <w:tcPr>
            <w:tcW w:w="987" w:type="dxa"/>
            <w:tcBorders>
              <w:top w:val="dashed" w:sz="4" w:space="0" w:color="auto"/>
              <w:left w:val="dashed" w:sz="4" w:space="0" w:color="auto"/>
              <w:bottom w:val="dashed" w:sz="4" w:space="0" w:color="auto"/>
              <w:right w:val="dashed" w:sz="4" w:space="0" w:color="auto"/>
            </w:tcBorders>
            <w:shd w:val="clear" w:color="DDEBF7" w:fill="DDEBF7"/>
            <w:vAlign w:val="center"/>
            <w:hideMark/>
          </w:tcPr>
          <w:p w14:paraId="3C24402B" w14:textId="77777777" w:rsidR="00CD7946" w:rsidRPr="00CD7946" w:rsidRDefault="00CD7946" w:rsidP="00CD7946">
            <w:pPr>
              <w:spacing w:after="0"/>
              <w:jc w:val="center"/>
              <w:rPr>
                <w:color w:val="000000"/>
                <w:lang w:val="en-US"/>
              </w:rPr>
            </w:pPr>
            <w:r w:rsidRPr="00CD7946">
              <w:rPr>
                <w:color w:val="000000"/>
                <w:lang w:val="en-US"/>
              </w:rPr>
              <w:t>LTE UE</w:t>
            </w:r>
          </w:p>
        </w:tc>
        <w:tc>
          <w:tcPr>
            <w:tcW w:w="1710" w:type="dxa"/>
            <w:tcBorders>
              <w:top w:val="dashed" w:sz="4" w:space="0" w:color="auto"/>
              <w:left w:val="dashed" w:sz="4" w:space="0" w:color="auto"/>
              <w:bottom w:val="dashed" w:sz="4" w:space="0" w:color="auto"/>
              <w:right w:val="dashed" w:sz="4" w:space="0" w:color="auto"/>
            </w:tcBorders>
            <w:shd w:val="clear" w:color="DDEBF7" w:fill="DDEBF7"/>
            <w:vAlign w:val="center"/>
            <w:hideMark/>
          </w:tcPr>
          <w:p w14:paraId="55BE89F6" w14:textId="1D43D9A2" w:rsidR="00CD7946" w:rsidRPr="00CD7946" w:rsidRDefault="004D3E94" w:rsidP="00A25A1D">
            <w:pPr>
              <w:spacing w:after="0"/>
              <w:jc w:val="center"/>
              <w:rPr>
                <w:color w:val="000000"/>
                <w:lang w:val="en-US"/>
              </w:rPr>
            </w:pPr>
            <w:r w:rsidRPr="00CD7946">
              <w:rPr>
                <w:color w:val="000000"/>
                <w:lang w:val="en-US"/>
              </w:rPr>
              <w:t>Higher</w:t>
            </w:r>
            <w:r>
              <w:rPr>
                <w:color w:val="000000"/>
                <w:lang w:val="en-US"/>
              </w:rPr>
              <w:t xml:space="preserve"> BS</w:t>
            </w:r>
            <w:r w:rsidRPr="00CD7946">
              <w:rPr>
                <w:color w:val="000000"/>
                <w:lang w:val="en-US"/>
              </w:rPr>
              <w:t xml:space="preserve"> EIRP</w:t>
            </w:r>
            <w:r>
              <w:rPr>
                <w:color w:val="000000"/>
                <w:lang w:val="en-US"/>
              </w:rPr>
              <w:t xml:space="preserve"> compared to LTE</w:t>
            </w:r>
          </w:p>
        </w:tc>
        <w:tc>
          <w:tcPr>
            <w:tcW w:w="1800" w:type="dxa"/>
            <w:tcBorders>
              <w:top w:val="dashed" w:sz="4" w:space="0" w:color="auto"/>
              <w:left w:val="dashed" w:sz="4" w:space="0" w:color="auto"/>
              <w:bottom w:val="dashed" w:sz="4" w:space="0" w:color="auto"/>
              <w:right w:val="dashed" w:sz="4" w:space="0" w:color="auto"/>
            </w:tcBorders>
            <w:shd w:val="clear" w:color="DDEBF7" w:fill="DDEBF7"/>
            <w:vAlign w:val="center"/>
            <w:hideMark/>
          </w:tcPr>
          <w:p w14:paraId="09BF8221" w14:textId="63A7AF5C" w:rsidR="00CD7946" w:rsidRPr="00CD7946" w:rsidRDefault="00A25A1D" w:rsidP="00A25A1D">
            <w:pPr>
              <w:spacing w:after="0"/>
              <w:jc w:val="center"/>
              <w:rPr>
                <w:color w:val="000000"/>
                <w:lang w:val="en-US"/>
              </w:rPr>
            </w:pPr>
            <w:r w:rsidRPr="00CD7946">
              <w:rPr>
                <w:color w:val="000000"/>
                <w:lang w:val="en-US"/>
              </w:rPr>
              <w:t>UE specific beamforming</w:t>
            </w:r>
          </w:p>
        </w:tc>
        <w:tc>
          <w:tcPr>
            <w:tcW w:w="2600" w:type="dxa"/>
            <w:tcBorders>
              <w:top w:val="single" w:sz="4" w:space="0" w:color="auto"/>
              <w:left w:val="dashed" w:sz="4" w:space="0" w:color="auto"/>
              <w:bottom w:val="dashed" w:sz="4" w:space="0" w:color="auto"/>
              <w:right w:val="single" w:sz="8" w:space="0" w:color="auto"/>
            </w:tcBorders>
            <w:shd w:val="clear" w:color="DDEBF7" w:fill="DDEBF7"/>
            <w:vAlign w:val="center"/>
            <w:hideMark/>
          </w:tcPr>
          <w:p w14:paraId="12EFE4B6" w14:textId="1CF9D18E" w:rsidR="00CD7946" w:rsidRPr="00CD7946" w:rsidRDefault="00CD7946" w:rsidP="00CD7946">
            <w:pPr>
              <w:spacing w:after="0"/>
              <w:jc w:val="center"/>
              <w:rPr>
                <w:b/>
                <w:bCs/>
                <w:color w:val="FF0000"/>
                <w:lang w:val="en-US"/>
              </w:rPr>
            </w:pPr>
            <w:r w:rsidRPr="00CD7946">
              <w:rPr>
                <w:b/>
                <w:bCs/>
                <w:color w:val="BF8F00" w:themeColor="accent4" w:themeShade="BF"/>
                <w:lang w:val="en-US"/>
              </w:rPr>
              <w:t xml:space="preserve">Possible impact on OOBB, impact of higher EIRP could mitigate by lower PSD, however </w:t>
            </w:r>
            <w:r w:rsidR="004D3E94" w:rsidRPr="00A25A1D">
              <w:rPr>
                <w:b/>
                <w:bCs/>
                <w:color w:val="BF8F00" w:themeColor="accent4" w:themeShade="BF"/>
                <w:lang w:val="en-US"/>
              </w:rPr>
              <w:t>impact to existing LTE UEs should be clarified</w:t>
            </w:r>
          </w:p>
        </w:tc>
      </w:tr>
      <w:tr w:rsidR="004D3E94" w:rsidRPr="00CD7946" w14:paraId="777792E9" w14:textId="77777777" w:rsidTr="002E7AB5">
        <w:trPr>
          <w:trHeight w:val="576"/>
        </w:trPr>
        <w:tc>
          <w:tcPr>
            <w:tcW w:w="1620" w:type="dxa"/>
            <w:tcBorders>
              <w:top w:val="dashed" w:sz="4" w:space="0" w:color="auto"/>
              <w:left w:val="single" w:sz="8" w:space="0" w:color="auto"/>
              <w:bottom w:val="dashed" w:sz="4" w:space="0" w:color="auto"/>
              <w:right w:val="nil"/>
            </w:tcBorders>
            <w:shd w:val="clear" w:color="auto" w:fill="auto"/>
            <w:vAlign w:val="center"/>
            <w:hideMark/>
          </w:tcPr>
          <w:p w14:paraId="002FD0A8" w14:textId="77777777" w:rsidR="00CD7946" w:rsidRPr="00CD7946" w:rsidRDefault="00CD7946" w:rsidP="00CD7946">
            <w:pPr>
              <w:spacing w:after="0"/>
              <w:jc w:val="center"/>
              <w:rPr>
                <w:color w:val="000000"/>
                <w:lang w:val="en-US"/>
              </w:rPr>
            </w:pPr>
            <w:r w:rsidRPr="00CD7946">
              <w:rPr>
                <w:color w:val="000000"/>
                <w:lang w:val="en-US"/>
              </w:rPr>
              <w:t>NR to LTE (UL)</w:t>
            </w:r>
          </w:p>
        </w:tc>
        <w:tc>
          <w:tcPr>
            <w:tcW w:w="1083" w:type="dxa"/>
            <w:tcBorders>
              <w:top w:val="dashed" w:sz="4" w:space="0" w:color="auto"/>
              <w:left w:val="single" w:sz="4" w:space="0" w:color="auto"/>
              <w:bottom w:val="dashed" w:sz="4" w:space="0" w:color="auto"/>
              <w:right w:val="dashed" w:sz="4" w:space="0" w:color="auto"/>
            </w:tcBorders>
            <w:shd w:val="clear" w:color="auto" w:fill="auto"/>
            <w:vAlign w:val="center"/>
            <w:hideMark/>
          </w:tcPr>
          <w:p w14:paraId="45647F1E" w14:textId="77777777" w:rsidR="00CD7946" w:rsidRPr="00CD7946" w:rsidRDefault="00CD7946" w:rsidP="00CD7946">
            <w:pPr>
              <w:spacing w:after="0"/>
              <w:jc w:val="center"/>
              <w:rPr>
                <w:color w:val="000000"/>
                <w:lang w:val="en-US"/>
              </w:rPr>
            </w:pPr>
            <w:r w:rsidRPr="00CD7946">
              <w:rPr>
                <w:color w:val="000000"/>
                <w:lang w:val="en-US"/>
              </w:rPr>
              <w:t>NR UE</w:t>
            </w:r>
          </w:p>
        </w:tc>
        <w:tc>
          <w:tcPr>
            <w:tcW w:w="987" w:type="dxa"/>
            <w:tcBorders>
              <w:top w:val="dashed" w:sz="4" w:space="0" w:color="auto"/>
              <w:left w:val="dashed" w:sz="4" w:space="0" w:color="auto"/>
              <w:bottom w:val="dashed" w:sz="4" w:space="0" w:color="auto"/>
              <w:right w:val="dashed" w:sz="4" w:space="0" w:color="auto"/>
            </w:tcBorders>
            <w:shd w:val="clear" w:color="auto" w:fill="auto"/>
            <w:vAlign w:val="center"/>
            <w:hideMark/>
          </w:tcPr>
          <w:p w14:paraId="3B6D83AF" w14:textId="77777777" w:rsidR="00CD7946" w:rsidRPr="00CD7946" w:rsidRDefault="00CD7946" w:rsidP="00CD7946">
            <w:pPr>
              <w:spacing w:after="0"/>
              <w:jc w:val="center"/>
              <w:rPr>
                <w:color w:val="000000"/>
                <w:lang w:val="en-US"/>
              </w:rPr>
            </w:pPr>
            <w:r w:rsidRPr="00CD7946">
              <w:rPr>
                <w:color w:val="000000"/>
                <w:lang w:val="en-US"/>
              </w:rPr>
              <w:t>LTE BS</w:t>
            </w:r>
          </w:p>
        </w:tc>
        <w:tc>
          <w:tcPr>
            <w:tcW w:w="1710" w:type="dxa"/>
            <w:tcBorders>
              <w:top w:val="dashed" w:sz="4" w:space="0" w:color="auto"/>
              <w:left w:val="dashed" w:sz="4" w:space="0" w:color="auto"/>
              <w:bottom w:val="dashed" w:sz="4" w:space="0" w:color="auto"/>
              <w:right w:val="dashed" w:sz="4" w:space="0" w:color="auto"/>
            </w:tcBorders>
            <w:shd w:val="clear" w:color="auto" w:fill="auto"/>
            <w:vAlign w:val="center"/>
            <w:hideMark/>
          </w:tcPr>
          <w:p w14:paraId="73619402" w14:textId="77777777" w:rsidR="00CD7946" w:rsidRPr="00CD7946" w:rsidRDefault="00CD7946" w:rsidP="00CD7946">
            <w:pPr>
              <w:spacing w:after="0"/>
              <w:jc w:val="center"/>
              <w:rPr>
                <w:color w:val="000000"/>
                <w:lang w:val="en-US"/>
              </w:rPr>
            </w:pPr>
            <w:r w:rsidRPr="00CD7946">
              <w:rPr>
                <w:color w:val="000000"/>
                <w:lang w:val="en-US"/>
              </w:rPr>
              <w:t> </w:t>
            </w:r>
          </w:p>
        </w:tc>
        <w:tc>
          <w:tcPr>
            <w:tcW w:w="1800" w:type="dxa"/>
            <w:tcBorders>
              <w:top w:val="dashed" w:sz="4" w:space="0" w:color="auto"/>
              <w:left w:val="dashed" w:sz="4" w:space="0" w:color="auto"/>
              <w:bottom w:val="dashed" w:sz="4" w:space="0" w:color="auto"/>
              <w:right w:val="dashed" w:sz="4" w:space="0" w:color="auto"/>
            </w:tcBorders>
            <w:shd w:val="clear" w:color="auto" w:fill="auto"/>
            <w:vAlign w:val="center"/>
            <w:hideMark/>
          </w:tcPr>
          <w:p w14:paraId="0177FCDA" w14:textId="77777777" w:rsidR="00CD7946" w:rsidRPr="00CD7946" w:rsidRDefault="00CD7946" w:rsidP="00CD7946">
            <w:pPr>
              <w:spacing w:after="0"/>
              <w:jc w:val="center"/>
              <w:rPr>
                <w:color w:val="000000"/>
                <w:lang w:val="en-US"/>
              </w:rPr>
            </w:pPr>
            <w:r w:rsidRPr="00CD7946">
              <w:rPr>
                <w:color w:val="000000"/>
                <w:lang w:val="en-US"/>
              </w:rPr>
              <w:t>Larger channel BW for the aggressor will be beneficial</w:t>
            </w:r>
          </w:p>
        </w:tc>
        <w:tc>
          <w:tcPr>
            <w:tcW w:w="2600" w:type="dxa"/>
            <w:tcBorders>
              <w:top w:val="dashed" w:sz="4" w:space="0" w:color="auto"/>
              <w:left w:val="dashed" w:sz="4" w:space="0" w:color="auto"/>
              <w:bottom w:val="dashed" w:sz="4" w:space="0" w:color="auto"/>
              <w:right w:val="single" w:sz="8" w:space="0" w:color="auto"/>
            </w:tcBorders>
            <w:shd w:val="clear" w:color="auto" w:fill="auto"/>
            <w:vAlign w:val="center"/>
            <w:hideMark/>
          </w:tcPr>
          <w:p w14:paraId="732BEEDD" w14:textId="77777777" w:rsidR="00CD7946" w:rsidRPr="00CD7946" w:rsidRDefault="00CD7946" w:rsidP="00CD7946">
            <w:pPr>
              <w:spacing w:after="0"/>
              <w:jc w:val="center"/>
              <w:rPr>
                <w:b/>
                <w:bCs/>
                <w:color w:val="00B050"/>
                <w:lang w:val="en-US"/>
              </w:rPr>
            </w:pPr>
            <w:r w:rsidRPr="00CD7946">
              <w:rPr>
                <w:b/>
                <w:bCs/>
                <w:color w:val="00B050"/>
                <w:lang w:val="en-US"/>
              </w:rPr>
              <w:t>No problem here if we keep legacy ACLR similar to LTE</w:t>
            </w:r>
          </w:p>
        </w:tc>
      </w:tr>
      <w:tr w:rsidR="00CD7946" w:rsidRPr="00CD7946" w14:paraId="7BAA99F7" w14:textId="77777777" w:rsidTr="002E7AB5">
        <w:trPr>
          <w:trHeight w:val="864"/>
        </w:trPr>
        <w:tc>
          <w:tcPr>
            <w:tcW w:w="1620" w:type="dxa"/>
            <w:tcBorders>
              <w:top w:val="dashed" w:sz="4" w:space="0" w:color="auto"/>
              <w:left w:val="single" w:sz="8" w:space="0" w:color="auto"/>
              <w:bottom w:val="dashed" w:sz="4" w:space="0" w:color="auto"/>
              <w:right w:val="nil"/>
            </w:tcBorders>
            <w:shd w:val="clear" w:color="DDEBF7" w:fill="DDEBF7"/>
            <w:vAlign w:val="center"/>
            <w:hideMark/>
          </w:tcPr>
          <w:p w14:paraId="414BFF56" w14:textId="77777777" w:rsidR="00CD7946" w:rsidRPr="00CD7946" w:rsidRDefault="00CD7946" w:rsidP="00CD7946">
            <w:pPr>
              <w:spacing w:after="0"/>
              <w:jc w:val="center"/>
              <w:rPr>
                <w:color w:val="000000"/>
                <w:lang w:val="en-US"/>
              </w:rPr>
            </w:pPr>
            <w:r w:rsidRPr="00CD7946">
              <w:rPr>
                <w:color w:val="000000"/>
                <w:lang w:val="en-US"/>
              </w:rPr>
              <w:t>LTE to NR (DL)</w:t>
            </w:r>
          </w:p>
        </w:tc>
        <w:tc>
          <w:tcPr>
            <w:tcW w:w="1083" w:type="dxa"/>
            <w:tcBorders>
              <w:top w:val="dashed" w:sz="4" w:space="0" w:color="auto"/>
              <w:left w:val="single" w:sz="4" w:space="0" w:color="auto"/>
              <w:bottom w:val="dashed" w:sz="4" w:space="0" w:color="auto"/>
              <w:right w:val="dashed" w:sz="4" w:space="0" w:color="auto"/>
            </w:tcBorders>
            <w:shd w:val="clear" w:color="DDEBF7" w:fill="DDEBF7"/>
            <w:vAlign w:val="center"/>
            <w:hideMark/>
          </w:tcPr>
          <w:p w14:paraId="1B8F687A" w14:textId="77777777" w:rsidR="00CD7946" w:rsidRPr="00CD7946" w:rsidRDefault="00CD7946" w:rsidP="00CD7946">
            <w:pPr>
              <w:spacing w:after="0"/>
              <w:jc w:val="center"/>
              <w:rPr>
                <w:color w:val="000000"/>
                <w:lang w:val="en-US"/>
              </w:rPr>
            </w:pPr>
            <w:r w:rsidRPr="00CD7946">
              <w:rPr>
                <w:color w:val="000000"/>
                <w:lang w:val="en-US"/>
              </w:rPr>
              <w:t>LTE BS</w:t>
            </w:r>
          </w:p>
        </w:tc>
        <w:tc>
          <w:tcPr>
            <w:tcW w:w="987" w:type="dxa"/>
            <w:tcBorders>
              <w:top w:val="dashed" w:sz="4" w:space="0" w:color="auto"/>
              <w:left w:val="dashed" w:sz="4" w:space="0" w:color="auto"/>
              <w:bottom w:val="dashed" w:sz="4" w:space="0" w:color="auto"/>
              <w:right w:val="dashed" w:sz="4" w:space="0" w:color="auto"/>
            </w:tcBorders>
            <w:shd w:val="clear" w:color="DDEBF7" w:fill="DDEBF7"/>
            <w:vAlign w:val="center"/>
            <w:hideMark/>
          </w:tcPr>
          <w:p w14:paraId="67A7C8D0" w14:textId="77777777" w:rsidR="00CD7946" w:rsidRPr="00CD7946" w:rsidRDefault="00CD7946" w:rsidP="00CD7946">
            <w:pPr>
              <w:spacing w:after="0"/>
              <w:jc w:val="center"/>
              <w:rPr>
                <w:color w:val="000000"/>
                <w:lang w:val="en-US"/>
              </w:rPr>
            </w:pPr>
            <w:r w:rsidRPr="00CD7946">
              <w:rPr>
                <w:color w:val="000000"/>
                <w:lang w:val="en-US"/>
              </w:rPr>
              <w:t>NR UE</w:t>
            </w:r>
          </w:p>
        </w:tc>
        <w:tc>
          <w:tcPr>
            <w:tcW w:w="1710" w:type="dxa"/>
            <w:tcBorders>
              <w:top w:val="dashed" w:sz="4" w:space="0" w:color="auto"/>
              <w:left w:val="dashed" w:sz="4" w:space="0" w:color="auto"/>
              <w:bottom w:val="dashed" w:sz="4" w:space="0" w:color="auto"/>
              <w:right w:val="dashed" w:sz="4" w:space="0" w:color="auto"/>
            </w:tcBorders>
            <w:shd w:val="clear" w:color="DDEBF7" w:fill="DDEBF7"/>
            <w:vAlign w:val="center"/>
            <w:hideMark/>
          </w:tcPr>
          <w:p w14:paraId="2ACFD21E" w14:textId="7D32A341" w:rsidR="00CD7946" w:rsidRPr="00CD7946" w:rsidRDefault="00CD7946" w:rsidP="00CD7946">
            <w:pPr>
              <w:spacing w:after="0"/>
              <w:jc w:val="center"/>
              <w:rPr>
                <w:color w:val="000000"/>
                <w:lang w:val="en-US"/>
              </w:rPr>
            </w:pPr>
            <w:r w:rsidRPr="00CD7946">
              <w:rPr>
                <w:color w:val="000000"/>
                <w:lang w:val="en-US"/>
              </w:rPr>
              <w:t xml:space="preserve">LTE </w:t>
            </w:r>
            <w:r w:rsidR="004D3E94">
              <w:rPr>
                <w:color w:val="000000"/>
                <w:lang w:val="en-US"/>
              </w:rPr>
              <w:t xml:space="preserve">BS </w:t>
            </w:r>
            <w:r w:rsidRPr="00CD7946">
              <w:rPr>
                <w:color w:val="000000"/>
                <w:lang w:val="en-US"/>
              </w:rPr>
              <w:t xml:space="preserve">has narrower band </w:t>
            </w:r>
            <w:r w:rsidR="004D3E94">
              <w:rPr>
                <w:color w:val="000000"/>
                <w:lang w:val="en-US"/>
              </w:rPr>
              <w:t>compared to NR</w:t>
            </w:r>
          </w:p>
        </w:tc>
        <w:tc>
          <w:tcPr>
            <w:tcW w:w="1800" w:type="dxa"/>
            <w:tcBorders>
              <w:top w:val="dashed" w:sz="4" w:space="0" w:color="auto"/>
              <w:left w:val="dashed" w:sz="4" w:space="0" w:color="auto"/>
              <w:bottom w:val="dashed" w:sz="4" w:space="0" w:color="auto"/>
              <w:right w:val="dashed" w:sz="4" w:space="0" w:color="auto"/>
            </w:tcBorders>
            <w:shd w:val="clear" w:color="DDEBF7" w:fill="DDEBF7"/>
            <w:vAlign w:val="center"/>
            <w:hideMark/>
          </w:tcPr>
          <w:p w14:paraId="01BC9AB9" w14:textId="77777777" w:rsidR="00CD7946" w:rsidRPr="00CD7946" w:rsidRDefault="00CD7946" w:rsidP="00CD7946">
            <w:pPr>
              <w:spacing w:after="0"/>
              <w:jc w:val="center"/>
              <w:rPr>
                <w:color w:val="000000"/>
                <w:lang w:val="en-US"/>
              </w:rPr>
            </w:pPr>
            <w:r w:rsidRPr="00CD7946">
              <w:rPr>
                <w:color w:val="000000"/>
                <w:lang w:val="en-US"/>
              </w:rPr>
              <w:t> </w:t>
            </w:r>
          </w:p>
        </w:tc>
        <w:tc>
          <w:tcPr>
            <w:tcW w:w="2600" w:type="dxa"/>
            <w:tcBorders>
              <w:top w:val="dashed" w:sz="4" w:space="0" w:color="auto"/>
              <w:left w:val="dashed" w:sz="4" w:space="0" w:color="auto"/>
              <w:bottom w:val="dashed" w:sz="4" w:space="0" w:color="auto"/>
              <w:right w:val="single" w:sz="8" w:space="0" w:color="auto"/>
            </w:tcBorders>
            <w:shd w:val="clear" w:color="DDEBF7" w:fill="DDEBF7"/>
            <w:vAlign w:val="center"/>
            <w:hideMark/>
          </w:tcPr>
          <w:p w14:paraId="3B886C2C" w14:textId="77777777" w:rsidR="00CD7946" w:rsidRPr="00CD7946" w:rsidRDefault="00CD7946" w:rsidP="00CD7946">
            <w:pPr>
              <w:spacing w:after="0"/>
              <w:jc w:val="center"/>
              <w:rPr>
                <w:b/>
                <w:bCs/>
                <w:color w:val="FFC000"/>
                <w:lang w:val="en-US"/>
              </w:rPr>
            </w:pPr>
            <w:r w:rsidRPr="00CD7946">
              <w:rPr>
                <w:b/>
                <w:bCs/>
                <w:color w:val="00B050"/>
                <w:lang w:val="en-US"/>
              </w:rPr>
              <w:t>This will be covered by applying LTE Rx requirements (i.e. ACS and OOBB similar to LTE)</w:t>
            </w:r>
          </w:p>
        </w:tc>
      </w:tr>
      <w:tr w:rsidR="004D3E94" w:rsidRPr="00CD7946" w14:paraId="45BCFB96" w14:textId="77777777" w:rsidTr="002E7AB5">
        <w:trPr>
          <w:trHeight w:val="576"/>
        </w:trPr>
        <w:tc>
          <w:tcPr>
            <w:tcW w:w="1620" w:type="dxa"/>
            <w:tcBorders>
              <w:top w:val="dashed" w:sz="4" w:space="0" w:color="auto"/>
              <w:left w:val="single" w:sz="8" w:space="0" w:color="auto"/>
              <w:bottom w:val="single" w:sz="8" w:space="0" w:color="auto"/>
              <w:right w:val="nil"/>
            </w:tcBorders>
            <w:shd w:val="clear" w:color="auto" w:fill="auto"/>
            <w:vAlign w:val="center"/>
            <w:hideMark/>
          </w:tcPr>
          <w:p w14:paraId="5AE1A299" w14:textId="77777777" w:rsidR="00CD7946" w:rsidRPr="00CD7946" w:rsidRDefault="00CD7946" w:rsidP="00CD7946">
            <w:pPr>
              <w:spacing w:after="0"/>
              <w:jc w:val="center"/>
              <w:rPr>
                <w:color w:val="000000"/>
                <w:lang w:val="en-US"/>
              </w:rPr>
            </w:pPr>
            <w:r w:rsidRPr="00CD7946">
              <w:rPr>
                <w:color w:val="000000"/>
                <w:lang w:val="en-US"/>
              </w:rPr>
              <w:t>LTE to NR (UL)</w:t>
            </w:r>
          </w:p>
        </w:tc>
        <w:tc>
          <w:tcPr>
            <w:tcW w:w="1083" w:type="dxa"/>
            <w:tcBorders>
              <w:top w:val="dashed" w:sz="4" w:space="0" w:color="auto"/>
              <w:left w:val="single" w:sz="4" w:space="0" w:color="auto"/>
              <w:bottom w:val="single" w:sz="8" w:space="0" w:color="auto"/>
              <w:right w:val="dashed" w:sz="4" w:space="0" w:color="auto"/>
            </w:tcBorders>
            <w:shd w:val="clear" w:color="auto" w:fill="auto"/>
            <w:vAlign w:val="center"/>
            <w:hideMark/>
          </w:tcPr>
          <w:p w14:paraId="1D27A9D1" w14:textId="77777777" w:rsidR="00CD7946" w:rsidRPr="00CD7946" w:rsidRDefault="00CD7946" w:rsidP="00CD7946">
            <w:pPr>
              <w:spacing w:after="0"/>
              <w:jc w:val="center"/>
              <w:rPr>
                <w:color w:val="000000"/>
                <w:lang w:val="en-US"/>
              </w:rPr>
            </w:pPr>
            <w:r w:rsidRPr="00CD7946">
              <w:rPr>
                <w:color w:val="000000"/>
                <w:lang w:val="en-US"/>
              </w:rPr>
              <w:t>LTE UE</w:t>
            </w:r>
          </w:p>
        </w:tc>
        <w:tc>
          <w:tcPr>
            <w:tcW w:w="987" w:type="dxa"/>
            <w:tcBorders>
              <w:top w:val="dashed" w:sz="4" w:space="0" w:color="auto"/>
              <w:left w:val="dashed" w:sz="4" w:space="0" w:color="auto"/>
              <w:bottom w:val="single" w:sz="8" w:space="0" w:color="auto"/>
              <w:right w:val="dashed" w:sz="4" w:space="0" w:color="auto"/>
            </w:tcBorders>
            <w:shd w:val="clear" w:color="auto" w:fill="auto"/>
            <w:vAlign w:val="center"/>
            <w:hideMark/>
          </w:tcPr>
          <w:p w14:paraId="15AA6F6D" w14:textId="77777777" w:rsidR="00CD7946" w:rsidRPr="00CD7946" w:rsidRDefault="00CD7946" w:rsidP="00CD7946">
            <w:pPr>
              <w:spacing w:after="0"/>
              <w:jc w:val="center"/>
              <w:rPr>
                <w:color w:val="000000"/>
                <w:lang w:val="en-US"/>
              </w:rPr>
            </w:pPr>
            <w:r w:rsidRPr="00CD7946">
              <w:rPr>
                <w:color w:val="000000"/>
                <w:lang w:val="en-US"/>
              </w:rPr>
              <w:t>NR BS</w:t>
            </w:r>
          </w:p>
        </w:tc>
        <w:tc>
          <w:tcPr>
            <w:tcW w:w="1710" w:type="dxa"/>
            <w:tcBorders>
              <w:top w:val="dashed" w:sz="4" w:space="0" w:color="auto"/>
              <w:left w:val="dashed" w:sz="4" w:space="0" w:color="auto"/>
              <w:bottom w:val="single" w:sz="8" w:space="0" w:color="auto"/>
              <w:right w:val="dashed" w:sz="4" w:space="0" w:color="auto"/>
            </w:tcBorders>
            <w:shd w:val="clear" w:color="auto" w:fill="auto"/>
            <w:vAlign w:val="center"/>
            <w:hideMark/>
          </w:tcPr>
          <w:p w14:paraId="46815A6D" w14:textId="77777777" w:rsidR="00CD7946" w:rsidRPr="00CD7946" w:rsidRDefault="00CD7946" w:rsidP="00CD7946">
            <w:pPr>
              <w:spacing w:after="0"/>
              <w:jc w:val="center"/>
              <w:rPr>
                <w:color w:val="000000"/>
                <w:lang w:val="en-US"/>
              </w:rPr>
            </w:pPr>
            <w:r w:rsidRPr="00CD7946">
              <w:rPr>
                <w:color w:val="000000"/>
                <w:lang w:val="en-US"/>
              </w:rPr>
              <w:t> </w:t>
            </w:r>
          </w:p>
        </w:tc>
        <w:tc>
          <w:tcPr>
            <w:tcW w:w="1800" w:type="dxa"/>
            <w:tcBorders>
              <w:top w:val="dashed" w:sz="4" w:space="0" w:color="auto"/>
              <w:left w:val="dashed" w:sz="4" w:space="0" w:color="auto"/>
              <w:bottom w:val="single" w:sz="8" w:space="0" w:color="auto"/>
              <w:right w:val="dashed" w:sz="4" w:space="0" w:color="auto"/>
            </w:tcBorders>
            <w:shd w:val="clear" w:color="auto" w:fill="auto"/>
            <w:vAlign w:val="center"/>
            <w:hideMark/>
          </w:tcPr>
          <w:p w14:paraId="6B76D96B" w14:textId="17929DF8" w:rsidR="00CD7946" w:rsidRPr="00CD7946" w:rsidRDefault="00A25A1D" w:rsidP="00CD7946">
            <w:pPr>
              <w:spacing w:after="0"/>
              <w:jc w:val="center"/>
              <w:rPr>
                <w:color w:val="000000"/>
                <w:lang w:val="en-US"/>
              </w:rPr>
            </w:pPr>
            <w:r w:rsidRPr="00CD7946">
              <w:rPr>
                <w:color w:val="000000"/>
                <w:lang w:val="en-US"/>
              </w:rPr>
              <w:t>Antenna rejection at NR BS</w:t>
            </w:r>
          </w:p>
        </w:tc>
        <w:tc>
          <w:tcPr>
            <w:tcW w:w="2600" w:type="dxa"/>
            <w:tcBorders>
              <w:top w:val="dashed" w:sz="4" w:space="0" w:color="auto"/>
              <w:left w:val="dashed" w:sz="4" w:space="0" w:color="auto"/>
              <w:bottom w:val="single" w:sz="8" w:space="0" w:color="auto"/>
              <w:right w:val="single" w:sz="8" w:space="0" w:color="auto"/>
            </w:tcBorders>
            <w:shd w:val="clear" w:color="auto" w:fill="auto"/>
            <w:vAlign w:val="center"/>
            <w:hideMark/>
          </w:tcPr>
          <w:p w14:paraId="497FC532" w14:textId="0EC5117E" w:rsidR="00CD7946" w:rsidRPr="00CD7946" w:rsidRDefault="00CD7946" w:rsidP="00CD7946">
            <w:pPr>
              <w:spacing w:after="0"/>
              <w:jc w:val="center"/>
              <w:rPr>
                <w:b/>
                <w:bCs/>
                <w:color w:val="00B050"/>
                <w:lang w:val="en-US"/>
              </w:rPr>
            </w:pPr>
            <w:r w:rsidRPr="00CD7946">
              <w:rPr>
                <w:b/>
                <w:bCs/>
                <w:color w:val="00B050"/>
                <w:lang w:val="en-US"/>
              </w:rPr>
              <w:t>No major issues here, BS should be protected from LTE U</w:t>
            </w:r>
            <w:r w:rsidR="00C17995">
              <w:rPr>
                <w:b/>
                <w:bCs/>
                <w:color w:val="00B050"/>
                <w:lang w:val="en-US"/>
              </w:rPr>
              <w:t>E</w:t>
            </w:r>
            <w:r w:rsidRPr="00CD7946">
              <w:rPr>
                <w:b/>
                <w:bCs/>
                <w:color w:val="00B050"/>
                <w:lang w:val="en-US"/>
              </w:rPr>
              <w:t>s</w:t>
            </w:r>
          </w:p>
        </w:tc>
      </w:tr>
    </w:tbl>
    <w:p w14:paraId="6689396C" w14:textId="77777777" w:rsidR="00AB0303" w:rsidRPr="00AB0303" w:rsidRDefault="00AB0303" w:rsidP="00AB0303">
      <w:pPr>
        <w:rPr>
          <w:lang w:val="en-US"/>
        </w:rPr>
      </w:pPr>
    </w:p>
    <w:p w14:paraId="13D8F91C" w14:textId="0E356903" w:rsidR="00E737B1" w:rsidRPr="00E737B1" w:rsidRDefault="00E737B1" w:rsidP="0057333D">
      <w:pPr>
        <w:jc w:val="both"/>
        <w:rPr>
          <w:lang w:val="en-US"/>
        </w:rPr>
      </w:pPr>
      <w:r>
        <w:rPr>
          <w:lang w:val="en-US"/>
        </w:rPr>
        <w:t xml:space="preserve">Based on the observation provided in this paper, our preferred approach is to reuse as much as possible the existing LTE RF requirements for NR below 6GHz. This would allow to avoid new coexistence studies in most of the deployement scenarios. In particular, for UL we do not see a specific need of new studies as far as UE Tx requirements for NR are comparable to the one specified for LTE.  </w:t>
      </w:r>
    </w:p>
    <w:p w14:paraId="6DC32FFF" w14:textId="1DCB104E" w:rsidR="00AB0303" w:rsidRDefault="00195224" w:rsidP="0057333D">
      <w:pPr>
        <w:jc w:val="both"/>
        <w:rPr>
          <w:b/>
          <w:i/>
          <w:lang w:val="en-US"/>
        </w:rPr>
      </w:pPr>
      <w:r w:rsidRPr="00275B26">
        <w:rPr>
          <w:b/>
          <w:i/>
          <w:lang w:val="en-US"/>
        </w:rPr>
        <w:t xml:space="preserve">Observation </w:t>
      </w:r>
      <w:r w:rsidR="001D0781">
        <w:rPr>
          <w:b/>
          <w:i/>
          <w:lang w:val="en-US"/>
        </w:rPr>
        <w:t>8</w:t>
      </w:r>
      <w:r w:rsidRPr="00275B26">
        <w:rPr>
          <w:b/>
          <w:i/>
          <w:lang w:val="en-US"/>
        </w:rPr>
        <w:t>:</w:t>
      </w:r>
      <w:r w:rsidRPr="00E85188">
        <w:rPr>
          <w:lang w:val="en-US"/>
        </w:rPr>
        <w:t xml:space="preserve"> </w:t>
      </w:r>
      <w:r w:rsidR="001D0781">
        <w:rPr>
          <w:b/>
          <w:i/>
          <w:lang w:val="en-US"/>
        </w:rPr>
        <w:t xml:space="preserve">For UL coexistence scenarios, </w:t>
      </w:r>
      <w:r w:rsidR="00F1156D">
        <w:rPr>
          <w:b/>
          <w:i/>
          <w:lang w:val="en-US"/>
        </w:rPr>
        <w:t>no coexistence study would be required if RF requirements similar to LTE are adopted.</w:t>
      </w:r>
    </w:p>
    <w:p w14:paraId="123D31DE" w14:textId="036647FD" w:rsidR="00E737B1" w:rsidRPr="00E737B1" w:rsidRDefault="00E737B1" w:rsidP="0057333D">
      <w:pPr>
        <w:jc w:val="both"/>
        <w:rPr>
          <w:lang w:val="en-US"/>
        </w:rPr>
      </w:pPr>
      <w:r w:rsidRPr="00E737B1">
        <w:rPr>
          <w:lang w:val="en-US"/>
        </w:rPr>
        <w:t xml:space="preserve">For </w:t>
      </w:r>
      <w:r>
        <w:rPr>
          <w:lang w:val="en-US"/>
        </w:rPr>
        <w:t xml:space="preserve">DL scenarios, </w:t>
      </w:r>
      <w:r w:rsidR="00C17995">
        <w:rPr>
          <w:lang w:val="en-US"/>
        </w:rPr>
        <w:t xml:space="preserve">there could be some difference in case of higher EIRP available for NR BS compared to LTE BS. It must be clarified if the higher EIRP </w:t>
      </w:r>
      <w:r w:rsidR="00A25A1D">
        <w:rPr>
          <w:lang w:val="en-US"/>
        </w:rPr>
        <w:t xml:space="preserve">will </w:t>
      </w:r>
      <w:r w:rsidR="00C17995">
        <w:rPr>
          <w:lang w:val="en-US"/>
        </w:rPr>
        <w:t xml:space="preserve">simply </w:t>
      </w:r>
      <w:r w:rsidR="00A25A1D">
        <w:rPr>
          <w:lang w:val="en-US"/>
        </w:rPr>
        <w:t>compensate</w:t>
      </w:r>
      <w:r w:rsidR="00C17995">
        <w:rPr>
          <w:lang w:val="en-US"/>
        </w:rPr>
        <w:t xml:space="preserve"> the lower PSD </w:t>
      </w:r>
      <w:r w:rsidR="00A25A1D">
        <w:rPr>
          <w:lang w:val="en-US"/>
        </w:rPr>
        <w:t>(</w:t>
      </w:r>
      <w:r w:rsidR="00C17995">
        <w:rPr>
          <w:lang w:val="en-US"/>
        </w:rPr>
        <w:t>caused by the larger channel BW</w:t>
      </w:r>
      <w:r w:rsidR="00A25A1D">
        <w:rPr>
          <w:lang w:val="en-US"/>
        </w:rPr>
        <w:t>)</w:t>
      </w:r>
      <w:r w:rsidR="00C17995">
        <w:rPr>
          <w:lang w:val="en-US"/>
        </w:rPr>
        <w:t xml:space="preserve"> or the resulting PSD will be significantly higher compared to LTE BS.</w:t>
      </w:r>
    </w:p>
    <w:p w14:paraId="20A97A7D" w14:textId="1220D55E" w:rsidR="0034236C" w:rsidRPr="003405EE" w:rsidRDefault="00F1156D" w:rsidP="00BE4DD1">
      <w:pPr>
        <w:jc w:val="both"/>
        <w:rPr>
          <w:lang w:val="en-US"/>
        </w:rPr>
      </w:pPr>
      <w:r w:rsidRPr="00275B26">
        <w:rPr>
          <w:b/>
          <w:i/>
          <w:lang w:val="en-US"/>
        </w:rPr>
        <w:t xml:space="preserve">Observation </w:t>
      </w:r>
      <w:r>
        <w:rPr>
          <w:b/>
          <w:i/>
          <w:lang w:val="en-US"/>
        </w:rPr>
        <w:t>9</w:t>
      </w:r>
      <w:r w:rsidRPr="00275B26">
        <w:rPr>
          <w:b/>
          <w:i/>
          <w:lang w:val="en-US"/>
        </w:rPr>
        <w:t>:</w:t>
      </w:r>
      <w:r w:rsidRPr="00E85188">
        <w:rPr>
          <w:lang w:val="en-US"/>
        </w:rPr>
        <w:t xml:space="preserve"> </w:t>
      </w:r>
      <w:r>
        <w:rPr>
          <w:b/>
          <w:i/>
          <w:lang w:val="en-US"/>
        </w:rPr>
        <w:t xml:space="preserve">For DL coexistence scenarios, </w:t>
      </w:r>
      <w:r w:rsidR="00A25A1D">
        <w:rPr>
          <w:b/>
          <w:i/>
          <w:lang w:val="en-US"/>
        </w:rPr>
        <w:t>based</w:t>
      </w:r>
      <w:r>
        <w:rPr>
          <w:b/>
          <w:i/>
          <w:lang w:val="en-US"/>
        </w:rPr>
        <w:t xml:space="preserve"> </w:t>
      </w:r>
      <w:r w:rsidR="00FE270A">
        <w:rPr>
          <w:b/>
          <w:i/>
          <w:lang w:val="en-US"/>
        </w:rPr>
        <w:t xml:space="preserve">on the </w:t>
      </w:r>
      <w:r>
        <w:rPr>
          <w:b/>
          <w:i/>
          <w:lang w:val="en-US"/>
        </w:rPr>
        <w:t>NR BS Tx requirements (max EIRP</w:t>
      </w:r>
      <w:r w:rsidR="00E737B1">
        <w:rPr>
          <w:b/>
          <w:i/>
          <w:lang w:val="en-US"/>
        </w:rPr>
        <w:t xml:space="preserve">, PSD, etc), </w:t>
      </w:r>
      <w:r w:rsidR="00A25A1D">
        <w:rPr>
          <w:b/>
          <w:i/>
          <w:lang w:val="en-US"/>
        </w:rPr>
        <w:t>it</w:t>
      </w:r>
      <w:r w:rsidR="00E737B1">
        <w:rPr>
          <w:b/>
          <w:i/>
          <w:lang w:val="en-US"/>
        </w:rPr>
        <w:t xml:space="preserve"> should</w:t>
      </w:r>
      <w:r w:rsidR="00A25A1D">
        <w:rPr>
          <w:b/>
          <w:i/>
          <w:lang w:val="en-US"/>
        </w:rPr>
        <w:t xml:space="preserve"> be</w:t>
      </w:r>
      <w:r w:rsidR="00E737B1">
        <w:rPr>
          <w:b/>
          <w:i/>
          <w:lang w:val="en-US"/>
        </w:rPr>
        <w:t xml:space="preserve"> clarif</w:t>
      </w:r>
      <w:r w:rsidR="00A25A1D">
        <w:rPr>
          <w:b/>
          <w:i/>
          <w:lang w:val="en-US"/>
        </w:rPr>
        <w:t>ied</w:t>
      </w:r>
      <w:r w:rsidR="00E737B1">
        <w:rPr>
          <w:b/>
          <w:i/>
          <w:lang w:val="en-US"/>
        </w:rPr>
        <w:t xml:space="preserve"> whether </w:t>
      </w:r>
      <w:r w:rsidR="00A25A1D">
        <w:rPr>
          <w:b/>
          <w:i/>
          <w:lang w:val="en-US"/>
        </w:rPr>
        <w:t>there is an</w:t>
      </w:r>
      <w:r w:rsidR="00C17995">
        <w:rPr>
          <w:b/>
          <w:i/>
          <w:lang w:val="en-US"/>
        </w:rPr>
        <w:t xml:space="preserve"> impact on UE </w:t>
      </w:r>
      <w:r w:rsidR="00A25A1D">
        <w:rPr>
          <w:b/>
          <w:i/>
          <w:lang w:val="en-US"/>
        </w:rPr>
        <w:t xml:space="preserve">using </w:t>
      </w:r>
      <w:r w:rsidR="00C17995">
        <w:rPr>
          <w:b/>
          <w:i/>
          <w:lang w:val="en-US"/>
        </w:rPr>
        <w:t xml:space="preserve">receiver </w:t>
      </w:r>
      <w:r w:rsidR="00A25A1D">
        <w:rPr>
          <w:b/>
          <w:i/>
          <w:lang w:val="en-US"/>
        </w:rPr>
        <w:t>requirements similar to LTE</w:t>
      </w:r>
      <w:r>
        <w:rPr>
          <w:b/>
          <w:i/>
          <w:lang w:val="en-US"/>
        </w:rPr>
        <w:t>.</w:t>
      </w:r>
    </w:p>
    <w:p w14:paraId="2C3BB329" w14:textId="36F94D40" w:rsidR="00361027" w:rsidRDefault="00361027" w:rsidP="00BE4DD1">
      <w:pPr>
        <w:pStyle w:val="Heading1"/>
        <w:jc w:val="both"/>
        <w:rPr>
          <w:lang w:val="en-US"/>
        </w:rPr>
      </w:pPr>
      <w:r>
        <w:rPr>
          <w:lang w:val="en-US"/>
        </w:rPr>
        <w:lastRenderedPageBreak/>
        <w:t>Conclusions</w:t>
      </w:r>
    </w:p>
    <w:p w14:paraId="000E6CB3" w14:textId="54462CA6" w:rsidR="00134605" w:rsidRDefault="00D771A4" w:rsidP="00BE4DD1">
      <w:pPr>
        <w:jc w:val="both"/>
        <w:rPr>
          <w:lang w:val="en-US"/>
        </w:rPr>
      </w:pPr>
      <w:r>
        <w:rPr>
          <w:lang w:val="en-US"/>
        </w:rPr>
        <w:t xml:space="preserve">In this paper, </w:t>
      </w:r>
      <w:r w:rsidR="00235A29">
        <w:rPr>
          <w:lang w:val="en-US"/>
        </w:rPr>
        <w:t>we analyzed the different</w:t>
      </w:r>
      <w:r w:rsidR="00C17995">
        <w:rPr>
          <w:lang w:val="en-US"/>
        </w:rPr>
        <w:t xml:space="preserve"> coexistence scenarios for NR operating below 6GHz. </w:t>
      </w:r>
      <w:r w:rsidR="00235A29">
        <w:rPr>
          <w:lang w:val="en-US"/>
        </w:rPr>
        <w:t>Based on the observations provided, our preferred approach is to reuse as much as possible existing LTE requirements. Nonetheless</w:t>
      </w:r>
      <w:r w:rsidR="00CC15CA">
        <w:rPr>
          <w:lang w:val="en-US"/>
        </w:rPr>
        <w:t xml:space="preserve">, specific aspects which could bring major differences should be discussed. In particular, we expect that </w:t>
      </w:r>
      <w:r w:rsidR="00134605">
        <w:rPr>
          <w:lang w:val="en-US"/>
        </w:rPr>
        <w:t xml:space="preserve">a new </w:t>
      </w:r>
      <w:r w:rsidR="00CC15CA">
        <w:rPr>
          <w:lang w:val="en-US"/>
        </w:rPr>
        <w:t>coexistence study is not needed for UL as far</w:t>
      </w:r>
      <w:r>
        <w:rPr>
          <w:lang w:val="en-US"/>
        </w:rPr>
        <w:t xml:space="preserve"> </w:t>
      </w:r>
      <w:r w:rsidR="00134605">
        <w:rPr>
          <w:lang w:val="en-US"/>
        </w:rPr>
        <w:t xml:space="preserve">NR UE ACLR is aligned with LTE ACLR. For the DL case, further clarification about NR BS operating conditions are needed to evaluate whether there is an impact to UE adopting </w:t>
      </w:r>
      <w:r w:rsidR="00A25A1D">
        <w:rPr>
          <w:lang w:val="en-US"/>
        </w:rPr>
        <w:t>Rx</w:t>
      </w:r>
      <w:r w:rsidR="00134605">
        <w:rPr>
          <w:lang w:val="en-US"/>
        </w:rPr>
        <w:t xml:space="preserve"> requirements similar to LTE. </w:t>
      </w:r>
    </w:p>
    <w:p w14:paraId="5E95ECFB" w14:textId="151DEB69" w:rsidR="00D771A4" w:rsidRDefault="00134605" w:rsidP="00BE4DD1">
      <w:pPr>
        <w:jc w:val="both"/>
        <w:rPr>
          <w:lang w:val="en-US"/>
        </w:rPr>
      </w:pPr>
      <w:r>
        <w:rPr>
          <w:lang w:val="en-US"/>
        </w:rPr>
        <w:t>We made the following observations to trigger discussion in RAN4:</w:t>
      </w:r>
      <w:r w:rsidR="00D771A4">
        <w:rPr>
          <w:lang w:val="en-US"/>
        </w:rPr>
        <w:t xml:space="preserve"> </w:t>
      </w:r>
    </w:p>
    <w:p w14:paraId="7EF667C4" w14:textId="4646B0C6" w:rsidR="00A25A1D" w:rsidRDefault="00A25A1D" w:rsidP="00A25A1D">
      <w:pPr>
        <w:jc w:val="both"/>
        <w:rPr>
          <w:b/>
          <w:i/>
          <w:lang w:val="en-US"/>
        </w:rPr>
      </w:pPr>
      <w:r w:rsidRPr="003A773E">
        <w:rPr>
          <w:b/>
          <w:i/>
          <w:lang w:val="en-US"/>
        </w:rPr>
        <w:t>Observation 1:</w:t>
      </w:r>
      <w:r>
        <w:rPr>
          <w:b/>
          <w:i/>
          <w:lang w:val="en-US"/>
        </w:rPr>
        <w:t xml:space="preserve"> RAN4 should clarify the maximum EIRP achieved by NR BS in below 6GHz deployment.</w:t>
      </w:r>
    </w:p>
    <w:p w14:paraId="3678E22B" w14:textId="34CB472E" w:rsidR="00A25A1D" w:rsidRDefault="00A25A1D" w:rsidP="00A25A1D">
      <w:pPr>
        <w:jc w:val="both"/>
        <w:rPr>
          <w:b/>
          <w:i/>
          <w:lang w:val="en-US"/>
        </w:rPr>
      </w:pPr>
      <w:r w:rsidRPr="00275B26">
        <w:rPr>
          <w:b/>
          <w:i/>
          <w:lang w:val="en-US"/>
        </w:rPr>
        <w:t xml:space="preserve">Observation </w:t>
      </w:r>
      <w:r>
        <w:rPr>
          <w:b/>
          <w:i/>
          <w:lang w:val="en-US"/>
        </w:rPr>
        <w:t>2</w:t>
      </w:r>
      <w:r w:rsidRPr="00275B26">
        <w:rPr>
          <w:b/>
          <w:i/>
          <w:lang w:val="en-US"/>
        </w:rPr>
        <w:t>:</w:t>
      </w:r>
      <w:r w:rsidRPr="00E85188">
        <w:rPr>
          <w:lang w:val="en-US"/>
        </w:rPr>
        <w:t xml:space="preserve"> </w:t>
      </w:r>
      <w:r w:rsidRPr="00E85188">
        <w:rPr>
          <w:b/>
          <w:i/>
          <w:lang w:val="en-US"/>
        </w:rPr>
        <w:t>for the NR to NR coexistence in DL scenario, UE receiver requirements should be discussed in relationship of higher BS EIRP and UE specific beamforming.</w:t>
      </w:r>
    </w:p>
    <w:p w14:paraId="330C5126" w14:textId="77777777" w:rsidR="00A25A1D" w:rsidRPr="0081357E" w:rsidRDefault="00A25A1D" w:rsidP="00A25A1D">
      <w:pPr>
        <w:jc w:val="both"/>
        <w:rPr>
          <w:b/>
          <w:i/>
          <w:lang w:val="en-US"/>
        </w:rPr>
      </w:pPr>
      <w:r w:rsidRPr="00275B26">
        <w:rPr>
          <w:b/>
          <w:i/>
          <w:lang w:val="en-US"/>
        </w:rPr>
        <w:t xml:space="preserve">Observation </w:t>
      </w:r>
      <w:r>
        <w:rPr>
          <w:b/>
          <w:i/>
          <w:lang w:val="en-US"/>
        </w:rPr>
        <w:t>3</w:t>
      </w:r>
      <w:r w:rsidRPr="00275B26">
        <w:rPr>
          <w:b/>
          <w:i/>
          <w:lang w:val="en-US"/>
        </w:rPr>
        <w:t>:</w:t>
      </w:r>
      <w:r w:rsidRPr="00E85188">
        <w:rPr>
          <w:lang w:val="en-US"/>
        </w:rPr>
        <w:t xml:space="preserve"> </w:t>
      </w:r>
      <w:r w:rsidRPr="00E85188">
        <w:rPr>
          <w:b/>
          <w:i/>
          <w:lang w:val="en-US"/>
        </w:rPr>
        <w:t xml:space="preserve">for the NR to NR coexistence in </w:t>
      </w:r>
      <w:r>
        <w:rPr>
          <w:b/>
          <w:i/>
          <w:lang w:val="en-US"/>
        </w:rPr>
        <w:t>U</w:t>
      </w:r>
      <w:r w:rsidRPr="00E85188">
        <w:rPr>
          <w:b/>
          <w:i/>
          <w:lang w:val="en-US"/>
        </w:rPr>
        <w:t xml:space="preserve">L scenario, </w:t>
      </w:r>
      <w:r>
        <w:rPr>
          <w:b/>
          <w:i/>
          <w:lang w:val="en-US"/>
        </w:rPr>
        <w:t>using UE ACLR and BS ACS similar to LTE requirements should allow to meet the target adjacent channel performance criteria</w:t>
      </w:r>
      <w:r w:rsidRPr="00E85188">
        <w:rPr>
          <w:b/>
          <w:i/>
          <w:lang w:val="en-US"/>
        </w:rPr>
        <w:t>.</w:t>
      </w:r>
    </w:p>
    <w:p w14:paraId="20F868F5" w14:textId="4CA3D68F" w:rsidR="00A25A1D" w:rsidRPr="003A773E" w:rsidRDefault="00A25A1D" w:rsidP="00A25A1D">
      <w:pPr>
        <w:jc w:val="both"/>
        <w:rPr>
          <w:b/>
          <w:i/>
          <w:lang w:val="en-US"/>
        </w:rPr>
      </w:pPr>
      <w:r w:rsidRPr="00275B26">
        <w:rPr>
          <w:b/>
          <w:i/>
          <w:lang w:val="en-US"/>
        </w:rPr>
        <w:t xml:space="preserve">Observation </w:t>
      </w:r>
      <w:r>
        <w:rPr>
          <w:b/>
          <w:i/>
          <w:lang w:val="en-US"/>
        </w:rPr>
        <w:t>4</w:t>
      </w:r>
      <w:r w:rsidRPr="00275B26">
        <w:rPr>
          <w:b/>
          <w:i/>
          <w:lang w:val="en-US"/>
        </w:rPr>
        <w:t>:</w:t>
      </w:r>
      <w:r>
        <w:rPr>
          <w:b/>
          <w:i/>
          <w:lang w:val="en-US"/>
        </w:rPr>
        <w:t xml:space="preserve"> in case NR BS EIRP is higher compared to LTE BS EIRP, the impact to LTE UEs should be discussed.</w:t>
      </w:r>
    </w:p>
    <w:p w14:paraId="54BFFCFF" w14:textId="77777777" w:rsidR="00A25A1D" w:rsidRPr="0081357E" w:rsidRDefault="00A25A1D" w:rsidP="00A25A1D">
      <w:pPr>
        <w:jc w:val="both"/>
        <w:rPr>
          <w:b/>
          <w:i/>
          <w:lang w:val="en-US"/>
        </w:rPr>
      </w:pPr>
      <w:r w:rsidRPr="00275B26">
        <w:rPr>
          <w:b/>
          <w:i/>
          <w:lang w:val="en-US"/>
        </w:rPr>
        <w:t xml:space="preserve">Observation </w:t>
      </w:r>
      <w:r>
        <w:rPr>
          <w:b/>
          <w:i/>
          <w:lang w:val="en-US"/>
        </w:rPr>
        <w:t>5</w:t>
      </w:r>
      <w:r w:rsidRPr="00275B26">
        <w:rPr>
          <w:b/>
          <w:i/>
          <w:lang w:val="en-US"/>
        </w:rPr>
        <w:t>:</w:t>
      </w:r>
      <w:r w:rsidRPr="00E85188">
        <w:rPr>
          <w:lang w:val="en-US"/>
        </w:rPr>
        <w:t xml:space="preserve"> </w:t>
      </w:r>
      <w:r w:rsidRPr="00E85188">
        <w:rPr>
          <w:b/>
          <w:i/>
          <w:lang w:val="en-US"/>
        </w:rPr>
        <w:t xml:space="preserve">for the NR to </w:t>
      </w:r>
      <w:r>
        <w:rPr>
          <w:b/>
          <w:i/>
          <w:lang w:val="en-US"/>
        </w:rPr>
        <w:t>LTE</w:t>
      </w:r>
      <w:r w:rsidRPr="00E85188">
        <w:rPr>
          <w:b/>
          <w:i/>
          <w:lang w:val="en-US"/>
        </w:rPr>
        <w:t xml:space="preserve"> coexistence in </w:t>
      </w:r>
      <w:r>
        <w:rPr>
          <w:b/>
          <w:i/>
          <w:lang w:val="en-US"/>
        </w:rPr>
        <w:t>U</w:t>
      </w:r>
      <w:r w:rsidRPr="00E85188">
        <w:rPr>
          <w:b/>
          <w:i/>
          <w:lang w:val="en-US"/>
        </w:rPr>
        <w:t xml:space="preserve">L scenario, </w:t>
      </w:r>
      <w:r>
        <w:rPr>
          <w:b/>
          <w:i/>
          <w:lang w:val="en-US"/>
        </w:rPr>
        <w:t>using NR UE ACLR similar to LTE UE will allow coexistence with LTE BS</w:t>
      </w:r>
      <w:r w:rsidRPr="00E85188">
        <w:rPr>
          <w:b/>
          <w:i/>
          <w:lang w:val="en-US"/>
        </w:rPr>
        <w:t>.</w:t>
      </w:r>
    </w:p>
    <w:p w14:paraId="6D0DCE5C" w14:textId="77777777" w:rsidR="00A25A1D" w:rsidRPr="0081357E" w:rsidRDefault="00A25A1D" w:rsidP="00A25A1D">
      <w:pPr>
        <w:jc w:val="both"/>
        <w:rPr>
          <w:b/>
          <w:i/>
          <w:lang w:val="en-US"/>
        </w:rPr>
      </w:pPr>
      <w:r w:rsidRPr="00275B26">
        <w:rPr>
          <w:b/>
          <w:i/>
          <w:lang w:val="en-US"/>
        </w:rPr>
        <w:t xml:space="preserve">Observation </w:t>
      </w:r>
      <w:r>
        <w:rPr>
          <w:b/>
          <w:i/>
          <w:lang w:val="en-US"/>
        </w:rPr>
        <w:t>6</w:t>
      </w:r>
      <w:r w:rsidRPr="00275B26">
        <w:rPr>
          <w:b/>
          <w:i/>
          <w:lang w:val="en-US"/>
        </w:rPr>
        <w:t>:</w:t>
      </w:r>
      <w:r w:rsidRPr="00E85188">
        <w:rPr>
          <w:lang w:val="en-US"/>
        </w:rPr>
        <w:t xml:space="preserve"> </w:t>
      </w:r>
      <w:r>
        <w:rPr>
          <w:b/>
          <w:i/>
          <w:lang w:val="en-US"/>
        </w:rPr>
        <w:t>Adopting NR UE Rx requirements aligned with LTE will allow to protect NR UEs from LTE BS leakage and blocking effects</w:t>
      </w:r>
      <w:r w:rsidRPr="00E85188">
        <w:rPr>
          <w:b/>
          <w:i/>
          <w:lang w:val="en-US"/>
        </w:rPr>
        <w:t>.</w:t>
      </w:r>
    </w:p>
    <w:p w14:paraId="01F928E9" w14:textId="430A2088" w:rsidR="00A25A1D" w:rsidRPr="0081357E" w:rsidRDefault="00A25A1D" w:rsidP="00A25A1D">
      <w:pPr>
        <w:jc w:val="both"/>
        <w:rPr>
          <w:b/>
          <w:i/>
          <w:lang w:val="en-US"/>
        </w:rPr>
      </w:pPr>
      <w:r w:rsidRPr="00275B26">
        <w:rPr>
          <w:b/>
          <w:i/>
          <w:lang w:val="en-US"/>
        </w:rPr>
        <w:t xml:space="preserve">Observation </w:t>
      </w:r>
      <w:r>
        <w:rPr>
          <w:b/>
          <w:i/>
          <w:lang w:val="en-US"/>
        </w:rPr>
        <w:t>7</w:t>
      </w:r>
      <w:r w:rsidRPr="00275B26">
        <w:rPr>
          <w:b/>
          <w:i/>
          <w:lang w:val="en-US"/>
        </w:rPr>
        <w:t>:</w:t>
      </w:r>
      <w:r w:rsidRPr="00E85188">
        <w:rPr>
          <w:lang w:val="en-US"/>
        </w:rPr>
        <w:t xml:space="preserve"> </w:t>
      </w:r>
      <w:r>
        <w:rPr>
          <w:b/>
          <w:i/>
          <w:lang w:val="en-US"/>
        </w:rPr>
        <w:t>No major issues are expected for protection of NR BS against LTE UE</w:t>
      </w:r>
      <w:r w:rsidRPr="00E85188">
        <w:rPr>
          <w:b/>
          <w:i/>
          <w:lang w:val="en-US"/>
        </w:rPr>
        <w:t>.</w:t>
      </w:r>
    </w:p>
    <w:p w14:paraId="6347C1E9" w14:textId="77777777" w:rsidR="00A25A1D" w:rsidRDefault="00A25A1D" w:rsidP="00A25A1D">
      <w:pPr>
        <w:jc w:val="both"/>
        <w:rPr>
          <w:b/>
          <w:i/>
          <w:lang w:val="en-US"/>
        </w:rPr>
      </w:pPr>
      <w:r w:rsidRPr="00275B26">
        <w:rPr>
          <w:b/>
          <w:i/>
          <w:lang w:val="en-US"/>
        </w:rPr>
        <w:t xml:space="preserve">Observation </w:t>
      </w:r>
      <w:r>
        <w:rPr>
          <w:b/>
          <w:i/>
          <w:lang w:val="en-US"/>
        </w:rPr>
        <w:t>8</w:t>
      </w:r>
      <w:r w:rsidRPr="00275B26">
        <w:rPr>
          <w:b/>
          <w:i/>
          <w:lang w:val="en-US"/>
        </w:rPr>
        <w:t>:</w:t>
      </w:r>
      <w:r w:rsidRPr="00E85188">
        <w:rPr>
          <w:lang w:val="en-US"/>
        </w:rPr>
        <w:t xml:space="preserve"> </w:t>
      </w:r>
      <w:r>
        <w:rPr>
          <w:b/>
          <w:i/>
          <w:lang w:val="en-US"/>
        </w:rPr>
        <w:t>For UL coexistence scenarios, no coexistence study would be required if RF requirements similar to LTE are adopted.</w:t>
      </w:r>
    </w:p>
    <w:p w14:paraId="7EF4DD40" w14:textId="3115209D" w:rsidR="00A25A1D" w:rsidRDefault="00A25A1D" w:rsidP="00A25A1D">
      <w:pPr>
        <w:jc w:val="both"/>
        <w:rPr>
          <w:lang w:val="en-US"/>
        </w:rPr>
      </w:pPr>
      <w:r w:rsidRPr="00275B26">
        <w:rPr>
          <w:b/>
          <w:i/>
          <w:lang w:val="en-US"/>
        </w:rPr>
        <w:t xml:space="preserve">Observation </w:t>
      </w:r>
      <w:r>
        <w:rPr>
          <w:b/>
          <w:i/>
          <w:lang w:val="en-US"/>
        </w:rPr>
        <w:t>9</w:t>
      </w:r>
      <w:r w:rsidRPr="00275B26">
        <w:rPr>
          <w:b/>
          <w:i/>
          <w:lang w:val="en-US"/>
        </w:rPr>
        <w:t>:</w:t>
      </w:r>
      <w:r w:rsidRPr="00E85188">
        <w:rPr>
          <w:lang w:val="en-US"/>
        </w:rPr>
        <w:t xml:space="preserve"> </w:t>
      </w:r>
      <w:r>
        <w:rPr>
          <w:b/>
          <w:i/>
          <w:lang w:val="en-US"/>
        </w:rPr>
        <w:t xml:space="preserve">For DL coexistence scenarios, based </w:t>
      </w:r>
      <w:r w:rsidR="00FE270A">
        <w:rPr>
          <w:b/>
          <w:i/>
          <w:lang w:val="en-US"/>
        </w:rPr>
        <w:t xml:space="preserve">on the </w:t>
      </w:r>
      <w:r>
        <w:rPr>
          <w:b/>
          <w:i/>
          <w:lang w:val="en-US"/>
        </w:rPr>
        <w:t>NR BS Tx requirements (max EIRP, PSD, etc), it should be clarified whether there is an impact on UE using receiver requirements similar to LTE.</w:t>
      </w:r>
    </w:p>
    <w:p w14:paraId="389FD6A2" w14:textId="77777777" w:rsidR="00B25558" w:rsidRPr="00787DCB" w:rsidRDefault="00B25558" w:rsidP="00BE4DD1">
      <w:pPr>
        <w:pStyle w:val="B1"/>
        <w:ind w:left="0" w:firstLine="0"/>
        <w:jc w:val="both"/>
        <w:rPr>
          <w:lang w:eastAsia="ja-JP"/>
        </w:rPr>
      </w:pPr>
    </w:p>
    <w:p w14:paraId="0B2EF26A" w14:textId="77777777" w:rsidR="00A43791" w:rsidRDefault="00A43791" w:rsidP="00BE4DD1">
      <w:pPr>
        <w:pStyle w:val="Heading1"/>
        <w:numPr>
          <w:ilvl w:val="0"/>
          <w:numId w:val="0"/>
        </w:numPr>
        <w:tabs>
          <w:tab w:val="num" w:pos="432"/>
        </w:tabs>
        <w:ind w:left="432" w:hanging="432"/>
        <w:jc w:val="both"/>
        <w:rPr>
          <w:lang w:val="en-US"/>
        </w:rPr>
      </w:pPr>
      <w:r>
        <w:rPr>
          <w:lang w:val="en-US"/>
        </w:rPr>
        <w:t>Reference</w:t>
      </w:r>
    </w:p>
    <w:p w14:paraId="280978B3" w14:textId="1E007549" w:rsidR="00F54BE6" w:rsidRPr="00A45625" w:rsidRDefault="00CD3762" w:rsidP="00A45625">
      <w:pPr>
        <w:numPr>
          <w:ilvl w:val="0"/>
          <w:numId w:val="2"/>
        </w:numPr>
        <w:tabs>
          <w:tab w:val="left" w:pos="1080"/>
        </w:tabs>
        <w:jc w:val="both"/>
        <w:rPr>
          <w:lang w:val="en-US"/>
        </w:rPr>
      </w:pPr>
      <w:bookmarkStart w:id="7" w:name="_Ref450558125"/>
      <w:bookmarkStart w:id="8" w:name="_Ref477772970"/>
      <w:bookmarkStart w:id="9" w:name="_Ref450557811"/>
      <w:bookmarkStart w:id="10" w:name="_Ref447207862"/>
      <w:bookmarkStart w:id="11" w:name="_Ref442191279"/>
      <w:bookmarkStart w:id="12" w:name="_Ref447031905"/>
      <w:bookmarkStart w:id="13" w:name="_Ref419388595"/>
      <w:bookmarkStart w:id="14" w:name="_Ref419289036"/>
      <w:r w:rsidRPr="00CD3762">
        <w:rPr>
          <w:lang w:val="en-US"/>
        </w:rPr>
        <w:t>RP-170847</w:t>
      </w:r>
      <w:r w:rsidR="00F54BE6">
        <w:rPr>
          <w:lang w:val="en-US"/>
        </w:rPr>
        <w:t>, “</w:t>
      </w:r>
      <w:r>
        <w:t>Work Item on New Radio (NR) Access Technology</w:t>
      </w:r>
      <w:r w:rsidR="00F54BE6">
        <w:rPr>
          <w:lang w:val="en-US"/>
        </w:rPr>
        <w:t xml:space="preserve">”, </w:t>
      </w:r>
      <w:bookmarkEnd w:id="7"/>
      <w:r w:rsidR="00A45625">
        <w:rPr>
          <w:lang w:val="en-US"/>
        </w:rPr>
        <w:t>NTT DOCOMO Inc</w:t>
      </w:r>
      <w:r w:rsidR="00787DCB" w:rsidRPr="00A45625">
        <w:rPr>
          <w:lang w:val="en-US"/>
        </w:rPr>
        <w:t>.</w:t>
      </w:r>
      <w:bookmarkEnd w:id="8"/>
    </w:p>
    <w:p w14:paraId="1DAEB4B3" w14:textId="485BA7C9" w:rsidR="00946E7D" w:rsidRDefault="00946E7D" w:rsidP="00946E7D">
      <w:pPr>
        <w:numPr>
          <w:ilvl w:val="0"/>
          <w:numId w:val="2"/>
        </w:numPr>
        <w:tabs>
          <w:tab w:val="left" w:pos="1080"/>
        </w:tabs>
        <w:jc w:val="both"/>
        <w:rPr>
          <w:lang w:val="en-US"/>
        </w:rPr>
      </w:pPr>
      <w:bookmarkStart w:id="15" w:name="_Ref477773349"/>
      <w:r w:rsidRPr="00946E7D">
        <w:rPr>
          <w:lang w:val="en-US"/>
        </w:rPr>
        <w:t>R4-164210</w:t>
      </w:r>
      <w:r>
        <w:rPr>
          <w:lang w:val="en-US"/>
        </w:rPr>
        <w:t>,</w:t>
      </w:r>
      <w:r w:rsidRPr="00946E7D">
        <w:rPr>
          <w:lang w:val="en-US"/>
        </w:rPr>
        <w:t xml:space="preserve"> </w:t>
      </w:r>
      <w:r>
        <w:rPr>
          <w:lang w:val="en-US"/>
        </w:rPr>
        <w:t>“</w:t>
      </w:r>
      <w:r w:rsidRPr="00946E7D">
        <w:rPr>
          <w:lang w:val="en-US"/>
        </w:rPr>
        <w:t>On the adjacent channel coexistence study for NR</w:t>
      </w:r>
      <w:r>
        <w:rPr>
          <w:lang w:val="en-US"/>
        </w:rPr>
        <w:t>”, Qualcomm Incorporated.</w:t>
      </w:r>
      <w:bookmarkEnd w:id="15"/>
    </w:p>
    <w:p w14:paraId="53BBA148" w14:textId="0C837A12" w:rsidR="008D44F9" w:rsidRDefault="00FF7978" w:rsidP="00BE4DD1">
      <w:pPr>
        <w:numPr>
          <w:ilvl w:val="0"/>
          <w:numId w:val="2"/>
        </w:numPr>
        <w:tabs>
          <w:tab w:val="left" w:pos="1080"/>
        </w:tabs>
        <w:jc w:val="both"/>
        <w:rPr>
          <w:lang w:val="en-US"/>
        </w:rPr>
      </w:pPr>
      <w:bookmarkStart w:id="16" w:name="_Ref450558964"/>
      <w:bookmarkEnd w:id="9"/>
      <w:r>
        <w:t>3GPP TR 36.942 version 8.2.0 Release 8</w:t>
      </w:r>
      <w:r w:rsidRPr="00FF7978">
        <w:rPr>
          <w:lang w:val="en-US"/>
        </w:rPr>
        <w:t xml:space="preserve">, </w:t>
      </w:r>
      <w:r>
        <w:rPr>
          <w:lang w:val="en-US"/>
        </w:rPr>
        <w:t>“</w:t>
      </w:r>
      <w:r w:rsidRPr="00FF7978">
        <w:rPr>
          <w:lang w:val="en-US"/>
        </w:rPr>
        <w:t>LTE; Evolved Universal Terrestrial Radio Access (E-UTRA);</w:t>
      </w:r>
      <w:r>
        <w:rPr>
          <w:lang w:val="en-US"/>
        </w:rPr>
        <w:t xml:space="preserve"> </w:t>
      </w:r>
      <w:r w:rsidRPr="00FF7978">
        <w:rPr>
          <w:lang w:val="en-US"/>
        </w:rPr>
        <w:t>Radio Frequency (RF) system scenarios</w:t>
      </w:r>
      <w:r>
        <w:rPr>
          <w:lang w:val="en-US"/>
        </w:rPr>
        <w:t>”.</w:t>
      </w:r>
      <w:bookmarkEnd w:id="16"/>
    </w:p>
    <w:p w14:paraId="2AEEC847" w14:textId="2A9BF690" w:rsidR="00A45625" w:rsidRDefault="00A45625" w:rsidP="00A45625">
      <w:pPr>
        <w:numPr>
          <w:ilvl w:val="0"/>
          <w:numId w:val="2"/>
        </w:numPr>
        <w:tabs>
          <w:tab w:val="left" w:pos="1080"/>
        </w:tabs>
        <w:jc w:val="both"/>
        <w:rPr>
          <w:lang w:val="en-US"/>
        </w:rPr>
      </w:pPr>
      <w:bookmarkStart w:id="17" w:name="_Ref477785478"/>
      <w:r w:rsidRPr="00A45625">
        <w:rPr>
          <w:lang w:val="en-US"/>
        </w:rPr>
        <w:t>R4-1702201</w:t>
      </w:r>
      <w:r>
        <w:rPr>
          <w:lang w:val="en-US"/>
        </w:rPr>
        <w:t>, “WF on NR spectrum”, NTT DOCOMO Inc.</w:t>
      </w:r>
      <w:bookmarkEnd w:id="17"/>
    </w:p>
    <w:p w14:paraId="18F615B8" w14:textId="7187C5F9" w:rsidR="0097412B" w:rsidRPr="00075BBA" w:rsidRDefault="0097412B" w:rsidP="0097412B">
      <w:pPr>
        <w:numPr>
          <w:ilvl w:val="0"/>
          <w:numId w:val="2"/>
        </w:numPr>
        <w:tabs>
          <w:tab w:val="left" w:pos="1080"/>
        </w:tabs>
        <w:jc w:val="both"/>
        <w:rPr>
          <w:lang w:val="en-US"/>
        </w:rPr>
      </w:pPr>
      <w:bookmarkStart w:id="18" w:name="_Ref477785462"/>
      <w:r w:rsidRPr="00075BBA">
        <w:rPr>
          <w:lang w:val="en-US"/>
        </w:rPr>
        <w:t>R4-1702374, “</w:t>
      </w:r>
      <w:r w:rsidRPr="00075BBA">
        <w:t>WF on NR subcarrier spacing and Channel bandwidth</w:t>
      </w:r>
      <w:r w:rsidRPr="00075BBA">
        <w:rPr>
          <w:lang w:val="en-US"/>
        </w:rPr>
        <w:t>”, NTT DOCOMO Inc.</w:t>
      </w:r>
      <w:bookmarkEnd w:id="18"/>
    </w:p>
    <w:p w14:paraId="020D6A32" w14:textId="77777777" w:rsidR="00075BBA" w:rsidRPr="00075BBA" w:rsidRDefault="00075BBA" w:rsidP="00075BBA">
      <w:pPr>
        <w:pStyle w:val="EX"/>
        <w:numPr>
          <w:ilvl w:val="0"/>
          <w:numId w:val="2"/>
        </w:numPr>
        <w:overflowPunct w:val="0"/>
        <w:autoSpaceDE w:val="0"/>
        <w:autoSpaceDN w:val="0"/>
        <w:adjustRightInd w:val="0"/>
        <w:jc w:val="both"/>
        <w:textAlignment w:val="baseline"/>
      </w:pPr>
      <w:bookmarkStart w:id="19" w:name="_Ref450568901"/>
      <w:bookmarkStart w:id="20" w:name="_Ref450583631"/>
      <w:r w:rsidRPr="00075BBA">
        <w:t>3GPP TR 36.886</w:t>
      </w:r>
      <w:bookmarkEnd w:id="19"/>
      <w:r w:rsidRPr="00075BBA">
        <w:t>, “High Power UE for Band 41(FS_LTE_B41_HPUE); (Release 14)”</w:t>
      </w:r>
      <w:bookmarkEnd w:id="20"/>
    </w:p>
    <w:p w14:paraId="6538A9EC" w14:textId="04B7E7B1" w:rsidR="00343C5B" w:rsidRDefault="00343C5B" w:rsidP="00343C5B">
      <w:pPr>
        <w:numPr>
          <w:ilvl w:val="0"/>
          <w:numId w:val="2"/>
        </w:numPr>
        <w:tabs>
          <w:tab w:val="left" w:pos="1080"/>
        </w:tabs>
        <w:jc w:val="both"/>
        <w:rPr>
          <w:lang w:val="en-US"/>
        </w:rPr>
      </w:pPr>
      <w:bookmarkStart w:id="21" w:name="_Ref477877774"/>
      <w:r>
        <w:rPr>
          <w:lang w:val="en-US"/>
        </w:rPr>
        <w:t>R4-1700123, “</w:t>
      </w:r>
      <w:r w:rsidRPr="00343C5B">
        <w:rPr>
          <w:lang w:val="en-US"/>
        </w:rPr>
        <w:t>WF on evaluation of ECC requirements in 3400-3800MHz</w:t>
      </w:r>
      <w:r>
        <w:rPr>
          <w:lang w:val="en-US"/>
        </w:rPr>
        <w:t>”, Huawei, Hisilicon.</w:t>
      </w:r>
      <w:bookmarkEnd w:id="21"/>
    </w:p>
    <w:p w14:paraId="57177B5A" w14:textId="77777777" w:rsidR="00BF6422" w:rsidRPr="00BF6422" w:rsidRDefault="00BF6422" w:rsidP="00BF6422">
      <w:pPr>
        <w:numPr>
          <w:ilvl w:val="0"/>
          <w:numId w:val="2"/>
        </w:numPr>
        <w:tabs>
          <w:tab w:val="left" w:pos="1080"/>
        </w:tabs>
        <w:jc w:val="both"/>
        <w:rPr>
          <w:lang w:val="en-US"/>
        </w:rPr>
      </w:pPr>
      <w:bookmarkStart w:id="22" w:name="_Ref477884650"/>
      <w:r w:rsidRPr="00BF6422">
        <w:rPr>
          <w:lang w:val="en-US"/>
        </w:rPr>
        <w:t>3GPP TR 38.802, “Study on New Radio (NR) Access Technology;</w:t>
      </w:r>
      <w:r>
        <w:rPr>
          <w:lang w:val="en-US"/>
        </w:rPr>
        <w:t xml:space="preserve"> P</w:t>
      </w:r>
      <w:r w:rsidRPr="00BF6422">
        <w:rPr>
          <w:lang w:val="en-US"/>
        </w:rPr>
        <w:t>hysical Layer Aspects”</w:t>
      </w:r>
      <w:r>
        <w:rPr>
          <w:lang w:val="en-US"/>
        </w:rPr>
        <w:t>, V2.0.0.</w:t>
      </w:r>
      <w:bookmarkEnd w:id="10"/>
      <w:bookmarkEnd w:id="11"/>
      <w:bookmarkEnd w:id="12"/>
      <w:bookmarkEnd w:id="13"/>
      <w:bookmarkEnd w:id="14"/>
      <w:bookmarkEnd w:id="22"/>
    </w:p>
    <w:sectPr w:rsidR="00BF6422" w:rsidRPr="00BF6422"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2E7C2" w14:textId="77777777" w:rsidR="002B3C2D" w:rsidRDefault="002B3C2D">
      <w:r>
        <w:separator/>
      </w:r>
    </w:p>
  </w:endnote>
  <w:endnote w:type="continuationSeparator" w:id="0">
    <w:p w14:paraId="4F03D5FD" w14:textId="77777777" w:rsidR="002B3C2D" w:rsidRDefault="002B3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A25A1D" w:rsidRDefault="00A25A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A25A1D" w:rsidRDefault="00A25A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3ED2DF96" w:rsidR="00A25A1D" w:rsidRDefault="00A25A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30B49">
      <w:rPr>
        <w:rStyle w:val="PageNumber"/>
      </w:rPr>
      <w:t>1</w:t>
    </w:r>
    <w:r>
      <w:rPr>
        <w:rStyle w:val="PageNumber"/>
      </w:rPr>
      <w:fldChar w:fldCharType="end"/>
    </w:r>
  </w:p>
  <w:p w14:paraId="40DAC66D" w14:textId="77777777" w:rsidR="00A25A1D" w:rsidRDefault="00A25A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F57BE" w14:textId="77777777" w:rsidR="002B3C2D" w:rsidRDefault="002B3C2D">
      <w:r>
        <w:separator/>
      </w:r>
    </w:p>
  </w:footnote>
  <w:footnote w:type="continuationSeparator" w:id="0">
    <w:p w14:paraId="351B0B15" w14:textId="77777777" w:rsidR="002B3C2D" w:rsidRDefault="002B3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204956"/>
    <w:multiLevelType w:val="hybridMultilevel"/>
    <w:tmpl w:val="5D14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36104F"/>
    <w:multiLevelType w:val="hybridMultilevel"/>
    <w:tmpl w:val="A614B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69321A"/>
    <w:multiLevelType w:val="hybridMultilevel"/>
    <w:tmpl w:val="80FA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5B4D0E"/>
    <w:multiLevelType w:val="hybridMultilevel"/>
    <w:tmpl w:val="8F948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0"/>
  </w:num>
  <w:num w:numId="3">
    <w:abstractNumId w:val="33"/>
  </w:num>
  <w:num w:numId="4">
    <w:abstractNumId w:val="34"/>
  </w:num>
  <w:num w:numId="5">
    <w:abstractNumId w:val="28"/>
  </w:num>
  <w:num w:numId="6">
    <w:abstractNumId w:val="19"/>
  </w:num>
  <w:num w:numId="7">
    <w:abstractNumId w:val="7"/>
  </w:num>
  <w:num w:numId="8">
    <w:abstractNumId w:val="32"/>
  </w:num>
  <w:num w:numId="9">
    <w:abstractNumId w:val="20"/>
  </w:num>
  <w:num w:numId="10">
    <w:abstractNumId w:val="27"/>
  </w:num>
  <w:num w:numId="11">
    <w:abstractNumId w:val="36"/>
  </w:num>
  <w:num w:numId="12">
    <w:abstractNumId w:val="4"/>
  </w:num>
  <w:num w:numId="13">
    <w:abstractNumId w:val="12"/>
  </w:num>
  <w:num w:numId="14">
    <w:abstractNumId w:val="2"/>
  </w:num>
  <w:num w:numId="15">
    <w:abstractNumId w:val="10"/>
  </w:num>
  <w:num w:numId="16">
    <w:abstractNumId w:val="11"/>
  </w:num>
  <w:num w:numId="17">
    <w:abstractNumId w:val="0"/>
  </w:num>
  <w:num w:numId="18">
    <w:abstractNumId w:val="21"/>
  </w:num>
  <w:num w:numId="19">
    <w:abstractNumId w:val="26"/>
  </w:num>
  <w:num w:numId="20">
    <w:abstractNumId w:val="8"/>
  </w:num>
  <w:num w:numId="21">
    <w:abstractNumId w:val="3"/>
  </w:num>
  <w:num w:numId="22">
    <w:abstractNumId w:val="16"/>
  </w:num>
  <w:num w:numId="23">
    <w:abstractNumId w:val="29"/>
  </w:num>
  <w:num w:numId="24">
    <w:abstractNumId w:val="23"/>
  </w:num>
  <w:num w:numId="25">
    <w:abstractNumId w:val="31"/>
  </w:num>
  <w:num w:numId="26">
    <w:abstractNumId w:val="9"/>
  </w:num>
  <w:num w:numId="27">
    <w:abstractNumId w:val="22"/>
  </w:num>
  <w:num w:numId="28">
    <w:abstractNumId w:val="25"/>
  </w:num>
  <w:num w:numId="29">
    <w:abstractNumId w:val="14"/>
  </w:num>
  <w:num w:numId="30">
    <w:abstractNumId w:val="18"/>
  </w:num>
  <w:num w:numId="31">
    <w:abstractNumId w:val="24"/>
  </w:num>
  <w:num w:numId="32">
    <w:abstractNumId w:val="6"/>
  </w:num>
  <w:num w:numId="33">
    <w:abstractNumId w:val="17"/>
  </w:num>
  <w:num w:numId="34">
    <w:abstractNumId w:val="1"/>
  </w:num>
  <w:num w:numId="35">
    <w:abstractNumId w:val="24"/>
  </w:num>
  <w:num w:numId="36">
    <w:abstractNumId w:val="15"/>
  </w:num>
  <w:num w:numId="37">
    <w:abstractNumId w:val="5"/>
  </w:num>
  <w:num w:numId="38">
    <w:abstractNumId w:val="13"/>
  </w:num>
  <w:num w:numId="39">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596"/>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55F"/>
    <w:rsid w:val="00075BBA"/>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181C"/>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3FDC"/>
    <w:rsid w:val="00134605"/>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14E5"/>
    <w:rsid w:val="00192293"/>
    <w:rsid w:val="001925A9"/>
    <w:rsid w:val="001929E1"/>
    <w:rsid w:val="00193142"/>
    <w:rsid w:val="00193747"/>
    <w:rsid w:val="001942A9"/>
    <w:rsid w:val="00194403"/>
    <w:rsid w:val="00195150"/>
    <w:rsid w:val="00195224"/>
    <w:rsid w:val="001969E7"/>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0781"/>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4B97"/>
    <w:rsid w:val="001F5A57"/>
    <w:rsid w:val="001F71DC"/>
    <w:rsid w:val="001F7246"/>
    <w:rsid w:val="001F728B"/>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639F"/>
    <w:rsid w:val="00230C94"/>
    <w:rsid w:val="00230EB7"/>
    <w:rsid w:val="00230EC6"/>
    <w:rsid w:val="00231913"/>
    <w:rsid w:val="00234C5F"/>
    <w:rsid w:val="0023565D"/>
    <w:rsid w:val="00235A29"/>
    <w:rsid w:val="00236663"/>
    <w:rsid w:val="00236C6E"/>
    <w:rsid w:val="00236FAA"/>
    <w:rsid w:val="002370A2"/>
    <w:rsid w:val="00237E42"/>
    <w:rsid w:val="0024002C"/>
    <w:rsid w:val="00240451"/>
    <w:rsid w:val="002420FA"/>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5B26"/>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3BFD"/>
    <w:rsid w:val="002A4F99"/>
    <w:rsid w:val="002A5A2D"/>
    <w:rsid w:val="002A62A0"/>
    <w:rsid w:val="002A679B"/>
    <w:rsid w:val="002A6ED0"/>
    <w:rsid w:val="002B02CB"/>
    <w:rsid w:val="002B05C7"/>
    <w:rsid w:val="002B11FF"/>
    <w:rsid w:val="002B1AB8"/>
    <w:rsid w:val="002B1C8F"/>
    <w:rsid w:val="002B2C2C"/>
    <w:rsid w:val="002B2C81"/>
    <w:rsid w:val="002B3C2D"/>
    <w:rsid w:val="002B40E0"/>
    <w:rsid w:val="002B43AE"/>
    <w:rsid w:val="002B4D6F"/>
    <w:rsid w:val="002B6395"/>
    <w:rsid w:val="002B75CC"/>
    <w:rsid w:val="002C034B"/>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AB5"/>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313"/>
    <w:rsid w:val="0030648A"/>
    <w:rsid w:val="00306703"/>
    <w:rsid w:val="00306818"/>
    <w:rsid w:val="0031040B"/>
    <w:rsid w:val="00311D14"/>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5EE"/>
    <w:rsid w:val="00340D70"/>
    <w:rsid w:val="0034157C"/>
    <w:rsid w:val="00341F00"/>
    <w:rsid w:val="0034236C"/>
    <w:rsid w:val="003427F4"/>
    <w:rsid w:val="00343C5B"/>
    <w:rsid w:val="00345CDD"/>
    <w:rsid w:val="00345FF9"/>
    <w:rsid w:val="0034613F"/>
    <w:rsid w:val="0034670C"/>
    <w:rsid w:val="00346BAD"/>
    <w:rsid w:val="003478F5"/>
    <w:rsid w:val="0035071D"/>
    <w:rsid w:val="003508AD"/>
    <w:rsid w:val="00353D8F"/>
    <w:rsid w:val="00354768"/>
    <w:rsid w:val="00356A28"/>
    <w:rsid w:val="00357459"/>
    <w:rsid w:val="00357B2E"/>
    <w:rsid w:val="003609F7"/>
    <w:rsid w:val="00360B4B"/>
    <w:rsid w:val="00361027"/>
    <w:rsid w:val="00361435"/>
    <w:rsid w:val="00361788"/>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4F90"/>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73E"/>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B2D"/>
    <w:rsid w:val="003E0C07"/>
    <w:rsid w:val="003E0D2C"/>
    <w:rsid w:val="003E1B49"/>
    <w:rsid w:val="003E2224"/>
    <w:rsid w:val="003E2B82"/>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4CF9"/>
    <w:rsid w:val="004056A3"/>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808"/>
    <w:rsid w:val="0044397D"/>
    <w:rsid w:val="00443FD4"/>
    <w:rsid w:val="004445A4"/>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410"/>
    <w:rsid w:val="0045683A"/>
    <w:rsid w:val="00457EE2"/>
    <w:rsid w:val="004603DF"/>
    <w:rsid w:val="004611E1"/>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671E"/>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3E94"/>
    <w:rsid w:val="004D3F87"/>
    <w:rsid w:val="004D40A3"/>
    <w:rsid w:val="004D4218"/>
    <w:rsid w:val="004D48DE"/>
    <w:rsid w:val="004D4BFB"/>
    <w:rsid w:val="004D5664"/>
    <w:rsid w:val="004D6385"/>
    <w:rsid w:val="004D67CB"/>
    <w:rsid w:val="004D71A9"/>
    <w:rsid w:val="004D72E6"/>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534"/>
    <w:rsid w:val="00553913"/>
    <w:rsid w:val="00554B68"/>
    <w:rsid w:val="00554F48"/>
    <w:rsid w:val="00554F7D"/>
    <w:rsid w:val="005567C9"/>
    <w:rsid w:val="00557100"/>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333D"/>
    <w:rsid w:val="00574170"/>
    <w:rsid w:val="00574420"/>
    <w:rsid w:val="00575ED0"/>
    <w:rsid w:val="00576D83"/>
    <w:rsid w:val="0058025A"/>
    <w:rsid w:val="0058081E"/>
    <w:rsid w:val="005816AC"/>
    <w:rsid w:val="0058268D"/>
    <w:rsid w:val="00582A1A"/>
    <w:rsid w:val="0058368D"/>
    <w:rsid w:val="00583984"/>
    <w:rsid w:val="00583FF2"/>
    <w:rsid w:val="00584FFF"/>
    <w:rsid w:val="00585287"/>
    <w:rsid w:val="00586B81"/>
    <w:rsid w:val="00586D95"/>
    <w:rsid w:val="005873E4"/>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D12F9"/>
    <w:rsid w:val="005D1853"/>
    <w:rsid w:val="005D1A0F"/>
    <w:rsid w:val="005D2787"/>
    <w:rsid w:val="005D3511"/>
    <w:rsid w:val="005D4EF1"/>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1EC0"/>
    <w:rsid w:val="006653A3"/>
    <w:rsid w:val="00665702"/>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1D6C"/>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4E2"/>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2A4"/>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0299"/>
    <w:rsid w:val="007810F2"/>
    <w:rsid w:val="007813A4"/>
    <w:rsid w:val="00781440"/>
    <w:rsid w:val="007823BD"/>
    <w:rsid w:val="00782785"/>
    <w:rsid w:val="00782F8C"/>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10A8"/>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357E"/>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5C9A"/>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5FAC"/>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A6D"/>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46FF"/>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6E7D"/>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12B"/>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D78"/>
    <w:rsid w:val="009C38FE"/>
    <w:rsid w:val="009C3935"/>
    <w:rsid w:val="009C3A5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85D"/>
    <w:rsid w:val="00A06D3C"/>
    <w:rsid w:val="00A0728D"/>
    <w:rsid w:val="00A07499"/>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5A1D"/>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D0A"/>
    <w:rsid w:val="00A44F91"/>
    <w:rsid w:val="00A45625"/>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4677"/>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3AA"/>
    <w:rsid w:val="00AA490F"/>
    <w:rsid w:val="00AA4CA3"/>
    <w:rsid w:val="00AA4D07"/>
    <w:rsid w:val="00AA4DBE"/>
    <w:rsid w:val="00AA539D"/>
    <w:rsid w:val="00AA5550"/>
    <w:rsid w:val="00AA5603"/>
    <w:rsid w:val="00AB0303"/>
    <w:rsid w:val="00AB1053"/>
    <w:rsid w:val="00AB19DD"/>
    <w:rsid w:val="00AB1AAE"/>
    <w:rsid w:val="00AB21F9"/>
    <w:rsid w:val="00AB2C2E"/>
    <w:rsid w:val="00AB3909"/>
    <w:rsid w:val="00AB393C"/>
    <w:rsid w:val="00AB3A7E"/>
    <w:rsid w:val="00AB4143"/>
    <w:rsid w:val="00AB488E"/>
    <w:rsid w:val="00AB4A58"/>
    <w:rsid w:val="00AB617A"/>
    <w:rsid w:val="00AB6943"/>
    <w:rsid w:val="00AC1807"/>
    <w:rsid w:val="00AC1D9E"/>
    <w:rsid w:val="00AC243C"/>
    <w:rsid w:val="00AC2644"/>
    <w:rsid w:val="00AC50DA"/>
    <w:rsid w:val="00AC540F"/>
    <w:rsid w:val="00AC5532"/>
    <w:rsid w:val="00AC58B4"/>
    <w:rsid w:val="00AC5BDB"/>
    <w:rsid w:val="00AC6C3A"/>
    <w:rsid w:val="00AC7012"/>
    <w:rsid w:val="00AC7471"/>
    <w:rsid w:val="00AC7E61"/>
    <w:rsid w:val="00AD032F"/>
    <w:rsid w:val="00AD1D03"/>
    <w:rsid w:val="00AD27EE"/>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3059"/>
    <w:rsid w:val="00B23BFE"/>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A6FC0"/>
    <w:rsid w:val="00BA729B"/>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422"/>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75A7"/>
    <w:rsid w:val="00C175EC"/>
    <w:rsid w:val="00C17995"/>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77CA9"/>
    <w:rsid w:val="00C81037"/>
    <w:rsid w:val="00C82D0D"/>
    <w:rsid w:val="00C83527"/>
    <w:rsid w:val="00C843D8"/>
    <w:rsid w:val="00C84A92"/>
    <w:rsid w:val="00C85ED1"/>
    <w:rsid w:val="00C865CA"/>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02E"/>
    <w:rsid w:val="00CB2AC8"/>
    <w:rsid w:val="00CB32F7"/>
    <w:rsid w:val="00CB3579"/>
    <w:rsid w:val="00CB44D3"/>
    <w:rsid w:val="00CB68E3"/>
    <w:rsid w:val="00CB6A42"/>
    <w:rsid w:val="00CC026C"/>
    <w:rsid w:val="00CC08F5"/>
    <w:rsid w:val="00CC0991"/>
    <w:rsid w:val="00CC1167"/>
    <w:rsid w:val="00CC117D"/>
    <w:rsid w:val="00CC15CA"/>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762"/>
    <w:rsid w:val="00CD3D03"/>
    <w:rsid w:val="00CD4D4E"/>
    <w:rsid w:val="00CD5B3C"/>
    <w:rsid w:val="00CD5BE1"/>
    <w:rsid w:val="00CD6617"/>
    <w:rsid w:val="00CD6660"/>
    <w:rsid w:val="00CD67F1"/>
    <w:rsid w:val="00CD7394"/>
    <w:rsid w:val="00CD76A5"/>
    <w:rsid w:val="00CD7946"/>
    <w:rsid w:val="00CE06EF"/>
    <w:rsid w:val="00CE092B"/>
    <w:rsid w:val="00CE1BCB"/>
    <w:rsid w:val="00CE1C3F"/>
    <w:rsid w:val="00CE2B85"/>
    <w:rsid w:val="00CE3AA7"/>
    <w:rsid w:val="00CE50BD"/>
    <w:rsid w:val="00CE59DF"/>
    <w:rsid w:val="00CE6105"/>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534D"/>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A25"/>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5777"/>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5ECC"/>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3907"/>
    <w:rsid w:val="00E246DB"/>
    <w:rsid w:val="00E25241"/>
    <w:rsid w:val="00E2797A"/>
    <w:rsid w:val="00E30460"/>
    <w:rsid w:val="00E30B49"/>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2587"/>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67539"/>
    <w:rsid w:val="00E72C3C"/>
    <w:rsid w:val="00E731B1"/>
    <w:rsid w:val="00E737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88"/>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156D"/>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E15"/>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70A"/>
    <w:rsid w:val="00FE27EB"/>
    <w:rsid w:val="00FE2DB8"/>
    <w:rsid w:val="00FE2E74"/>
    <w:rsid w:val="00FE2E7B"/>
    <w:rsid w:val="00FE2FB8"/>
    <w:rsid w:val="00FE40E7"/>
    <w:rsid w:val="00FE4E88"/>
    <w:rsid w:val="00FE4EAA"/>
    <w:rsid w:val="00FE510C"/>
    <w:rsid w:val="00FE5D31"/>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60D88B53-3247-48DD-A205-CE6C3889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0301975">
      <w:bodyDiv w:val="1"/>
      <w:marLeft w:val="0"/>
      <w:marRight w:val="0"/>
      <w:marTop w:val="0"/>
      <w:marBottom w:val="0"/>
      <w:divBdr>
        <w:top w:val="none" w:sz="0" w:space="0" w:color="auto"/>
        <w:left w:val="none" w:sz="0" w:space="0" w:color="auto"/>
        <w:bottom w:val="none" w:sz="0" w:space="0" w:color="auto"/>
        <w:right w:val="none" w:sz="0" w:space="0" w:color="auto"/>
      </w:divBdr>
      <w:divsChild>
        <w:div w:id="399713059">
          <w:marLeft w:val="1166"/>
          <w:marRight w:val="0"/>
          <w:marTop w:val="77"/>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31059758">
      <w:bodyDiv w:val="1"/>
      <w:marLeft w:val="0"/>
      <w:marRight w:val="0"/>
      <w:marTop w:val="0"/>
      <w:marBottom w:val="0"/>
      <w:divBdr>
        <w:top w:val="none" w:sz="0" w:space="0" w:color="auto"/>
        <w:left w:val="none" w:sz="0" w:space="0" w:color="auto"/>
        <w:bottom w:val="none" w:sz="0" w:space="0" w:color="auto"/>
        <w:right w:val="none" w:sz="0" w:space="0" w:color="auto"/>
      </w:divBdr>
    </w:div>
    <w:div w:id="659625357">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1555436">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4330175">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39763801">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6438712">
      <w:bodyDiv w:val="1"/>
      <w:marLeft w:val="0"/>
      <w:marRight w:val="0"/>
      <w:marTop w:val="0"/>
      <w:marBottom w:val="0"/>
      <w:divBdr>
        <w:top w:val="none" w:sz="0" w:space="0" w:color="auto"/>
        <w:left w:val="none" w:sz="0" w:space="0" w:color="auto"/>
        <w:bottom w:val="none" w:sz="0" w:space="0" w:color="auto"/>
        <w:right w:val="none" w:sz="0" w:space="0" w:color="auto"/>
      </w:divBdr>
    </w:div>
    <w:div w:id="204833629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7504322">
      <w:bodyDiv w:val="1"/>
      <w:marLeft w:val="0"/>
      <w:marRight w:val="0"/>
      <w:marTop w:val="0"/>
      <w:marBottom w:val="0"/>
      <w:divBdr>
        <w:top w:val="none" w:sz="0" w:space="0" w:color="auto"/>
        <w:left w:val="none" w:sz="0" w:space="0" w:color="auto"/>
        <w:bottom w:val="none" w:sz="0" w:space="0" w:color="auto"/>
        <w:right w:val="none" w:sz="0" w:space="0" w:color="auto"/>
      </w:divBdr>
      <w:divsChild>
        <w:div w:id="1793551324">
          <w:marLeft w:val="1166"/>
          <w:marRight w:val="0"/>
          <w:marTop w:val="96"/>
          <w:marBottom w:val="0"/>
          <w:divBdr>
            <w:top w:val="none" w:sz="0" w:space="0" w:color="auto"/>
            <w:left w:val="none" w:sz="0" w:space="0" w:color="auto"/>
            <w:bottom w:val="none" w:sz="0" w:space="0" w:color="auto"/>
            <w:right w:val="none" w:sz="0" w:space="0" w:color="auto"/>
          </w:divBdr>
        </w:div>
      </w:divsChild>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EAC15C70-9B63-4885-B841-8E029F539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1208</TotalTime>
  <Pages>6</Pages>
  <Words>2857</Words>
  <Characters>16291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29</cp:revision>
  <cp:lastPrinted>2017-03-22T17:38:00Z</cp:lastPrinted>
  <dcterms:created xsi:type="dcterms:W3CDTF">2016-05-13T21:49:00Z</dcterms:created>
  <dcterms:modified xsi:type="dcterms:W3CDTF">2017-03-24T21:40:00Z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